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656" w:rsidRPr="005E10E0" w:rsidRDefault="00D15656" w:rsidP="00AD33F4">
      <w:pPr>
        <w:pStyle w:val="Heading2"/>
        <w:spacing w:before="0"/>
        <w:jc w:val="center"/>
        <w:rPr>
          <w:rFonts w:ascii="Times New Roman" w:eastAsia="Times New Roman" w:hAnsi="Times New Roman" w:cs="Times New Roman"/>
          <w:color w:val="auto"/>
          <w:sz w:val="30"/>
          <w:szCs w:val="30"/>
        </w:rPr>
      </w:pPr>
      <w:r w:rsidRPr="005E10E0">
        <w:rPr>
          <w:rFonts w:ascii="Times New Roman" w:eastAsia="Times New Roman" w:hAnsi="Times New Roman" w:cs="Times New Roman"/>
          <w:color w:val="auto"/>
          <w:sz w:val="30"/>
          <w:szCs w:val="30"/>
        </w:rPr>
        <w:t>BÁO CÁO CỦA BAN KIỂM SOÁT</w:t>
      </w:r>
    </w:p>
    <w:p w:rsidR="00D15656" w:rsidRPr="005E10E0" w:rsidRDefault="00D15656" w:rsidP="00D15656">
      <w:pPr>
        <w:spacing w:after="0" w:line="252" w:lineRule="auto"/>
        <w:jc w:val="center"/>
        <w:rPr>
          <w:rFonts w:ascii="Times New Roman" w:eastAsia="Times New Roman" w:hAnsi="Times New Roman" w:cs="Times New Roman"/>
          <w:b/>
          <w:sz w:val="30"/>
          <w:szCs w:val="30"/>
        </w:rPr>
      </w:pPr>
      <w:r w:rsidRPr="005E10E0">
        <w:rPr>
          <w:rFonts w:ascii="Times New Roman" w:eastAsia="Times New Roman" w:hAnsi="Times New Roman" w:cs="Times New Roman"/>
          <w:b/>
          <w:sz w:val="30"/>
          <w:szCs w:val="30"/>
        </w:rPr>
        <w:t>VỀ</w:t>
      </w:r>
      <w:r w:rsidR="00AD33F4" w:rsidRPr="005E10E0">
        <w:rPr>
          <w:rFonts w:ascii="Times New Roman" w:eastAsia="Times New Roman" w:hAnsi="Times New Roman" w:cs="Times New Roman"/>
          <w:b/>
          <w:sz w:val="30"/>
          <w:szCs w:val="30"/>
        </w:rPr>
        <w:t>:</w:t>
      </w:r>
      <w:r w:rsidRPr="005E10E0">
        <w:rPr>
          <w:rFonts w:ascii="Times New Roman" w:eastAsia="Times New Roman" w:hAnsi="Times New Roman" w:cs="Times New Roman"/>
          <w:b/>
          <w:sz w:val="30"/>
          <w:szCs w:val="30"/>
        </w:rPr>
        <w:t xml:space="preserve"> TỔNG KẾT</w:t>
      </w:r>
      <w:r w:rsidR="00AD33F4" w:rsidRPr="005E10E0">
        <w:rPr>
          <w:rFonts w:ascii="Times New Roman" w:eastAsia="Times New Roman" w:hAnsi="Times New Roman" w:cs="Times New Roman"/>
          <w:b/>
          <w:sz w:val="30"/>
          <w:szCs w:val="30"/>
        </w:rPr>
        <w:t xml:space="preserve"> HOẠT ĐỘNG NHIỆM KỲ </w:t>
      </w:r>
      <w:r w:rsidR="00DF4B2E" w:rsidRPr="005E10E0">
        <w:rPr>
          <w:rFonts w:ascii="Times New Roman" w:eastAsia="Times New Roman" w:hAnsi="Times New Roman" w:cs="Times New Roman"/>
          <w:b/>
          <w:sz w:val="30"/>
          <w:szCs w:val="30"/>
        </w:rPr>
        <w:t>2015-2019</w:t>
      </w:r>
      <w:r w:rsidR="00AD33F4" w:rsidRPr="005E10E0">
        <w:rPr>
          <w:rFonts w:ascii="Times New Roman" w:eastAsia="Times New Roman" w:hAnsi="Times New Roman" w:cs="Times New Roman"/>
          <w:b/>
          <w:sz w:val="30"/>
          <w:szCs w:val="30"/>
        </w:rPr>
        <w:t>;</w:t>
      </w:r>
    </w:p>
    <w:p w:rsidR="00D15656" w:rsidRPr="005E10E0" w:rsidRDefault="00D15656" w:rsidP="00D15656">
      <w:pPr>
        <w:spacing w:after="0" w:line="252" w:lineRule="auto"/>
        <w:jc w:val="center"/>
        <w:rPr>
          <w:rFonts w:ascii="Times New Roman" w:eastAsia="Times New Roman" w:hAnsi="Times New Roman" w:cs="Times New Roman"/>
          <w:b/>
          <w:sz w:val="30"/>
          <w:szCs w:val="30"/>
        </w:rPr>
      </w:pPr>
      <w:r w:rsidRPr="005E10E0">
        <w:rPr>
          <w:rFonts w:ascii="Times New Roman" w:eastAsia="Times New Roman" w:hAnsi="Times New Roman" w:cs="Times New Roman"/>
          <w:b/>
          <w:sz w:val="30"/>
          <w:szCs w:val="30"/>
        </w:rPr>
        <w:t>KẾT QUẢ HOẠT ĐỘNG NĂM 201</w:t>
      </w:r>
      <w:r w:rsidR="00DF4B2E" w:rsidRPr="005E10E0">
        <w:rPr>
          <w:rFonts w:ascii="Times New Roman" w:eastAsia="Times New Roman" w:hAnsi="Times New Roman" w:cs="Times New Roman"/>
          <w:b/>
          <w:sz w:val="30"/>
          <w:szCs w:val="30"/>
        </w:rPr>
        <w:t>9</w:t>
      </w:r>
      <w:r w:rsidRPr="005E10E0">
        <w:rPr>
          <w:rFonts w:ascii="Times New Roman" w:eastAsia="Times New Roman" w:hAnsi="Times New Roman" w:cs="Times New Roman"/>
          <w:b/>
          <w:sz w:val="30"/>
          <w:szCs w:val="30"/>
        </w:rPr>
        <w:t xml:space="preserve"> VÀ </w:t>
      </w:r>
    </w:p>
    <w:p w:rsidR="00D15656" w:rsidRPr="005E10E0" w:rsidRDefault="00D15656" w:rsidP="00D15656">
      <w:pPr>
        <w:spacing w:after="0" w:line="252" w:lineRule="auto"/>
        <w:jc w:val="center"/>
        <w:rPr>
          <w:rFonts w:ascii="Times New Roman" w:eastAsia="Times New Roman" w:hAnsi="Times New Roman" w:cs="Times New Roman"/>
          <w:sz w:val="30"/>
          <w:szCs w:val="30"/>
        </w:rPr>
      </w:pPr>
      <w:r w:rsidRPr="005E10E0">
        <w:rPr>
          <w:rFonts w:ascii="Times New Roman" w:eastAsia="Times New Roman" w:hAnsi="Times New Roman" w:cs="Times New Roman"/>
          <w:b/>
          <w:sz w:val="30"/>
          <w:szCs w:val="30"/>
        </w:rPr>
        <w:t xml:space="preserve">PHƯƠNG HƯỚNG, NHIỆM VỤ TRỌNG TÂM </w:t>
      </w:r>
      <w:r w:rsidR="0079533D" w:rsidRPr="005E10E0">
        <w:rPr>
          <w:rFonts w:ascii="Times New Roman" w:eastAsia="Times New Roman" w:hAnsi="Times New Roman" w:cs="Times New Roman"/>
          <w:b/>
          <w:sz w:val="30"/>
          <w:szCs w:val="30"/>
        </w:rPr>
        <w:t xml:space="preserve">NHIỆM KỲ </w:t>
      </w:r>
      <w:r w:rsidR="00DF4B2E" w:rsidRPr="005E10E0">
        <w:rPr>
          <w:rFonts w:ascii="Times New Roman" w:eastAsia="Times New Roman" w:hAnsi="Times New Roman" w:cs="Times New Roman"/>
          <w:b/>
          <w:sz w:val="30"/>
          <w:szCs w:val="30"/>
        </w:rPr>
        <w:t>2020-2024</w:t>
      </w:r>
    </w:p>
    <w:p w:rsidR="00F106AA" w:rsidRPr="005E10E0" w:rsidRDefault="00F106AA" w:rsidP="0086527F">
      <w:pPr>
        <w:spacing w:before="45" w:after="45" w:line="262" w:lineRule="auto"/>
        <w:ind w:firstLine="562"/>
        <w:jc w:val="both"/>
        <w:rPr>
          <w:rFonts w:ascii="Times New Roman" w:eastAsia="Times New Roman" w:hAnsi="Times New Roman" w:cs="Times New Roman"/>
          <w:b/>
          <w:i/>
          <w:sz w:val="28"/>
          <w:szCs w:val="28"/>
        </w:rPr>
      </w:pPr>
    </w:p>
    <w:p w:rsidR="00D15656" w:rsidRPr="005E10E0" w:rsidRDefault="00D15656" w:rsidP="0086527F">
      <w:pPr>
        <w:spacing w:before="45" w:after="45" w:line="262" w:lineRule="auto"/>
        <w:ind w:firstLine="562"/>
        <w:jc w:val="both"/>
        <w:rPr>
          <w:rFonts w:ascii="Times New Roman" w:eastAsia="Times New Roman" w:hAnsi="Times New Roman" w:cs="Times New Roman"/>
          <w:b/>
          <w:i/>
          <w:sz w:val="28"/>
          <w:szCs w:val="28"/>
        </w:rPr>
      </w:pPr>
      <w:r w:rsidRPr="005E10E0">
        <w:rPr>
          <w:rFonts w:ascii="Times New Roman" w:eastAsia="Times New Roman" w:hAnsi="Times New Roman" w:cs="Times New Roman"/>
          <w:b/>
          <w:i/>
          <w:sz w:val="28"/>
          <w:szCs w:val="28"/>
        </w:rPr>
        <w:t>Kính thưa các Quý vị Cổ đông!</w:t>
      </w:r>
    </w:p>
    <w:p w:rsidR="00D15656" w:rsidRPr="005E10E0" w:rsidRDefault="00D15656" w:rsidP="0086527F">
      <w:pPr>
        <w:spacing w:before="45" w:after="45" w:line="262"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Căn cứ Luật Doanh nghiệp năm 20</w:t>
      </w:r>
      <w:r w:rsidR="00DF4B2E" w:rsidRPr="005E10E0">
        <w:rPr>
          <w:rFonts w:ascii="Times New Roman" w:eastAsia="Times New Roman" w:hAnsi="Times New Roman" w:cs="Times New Roman"/>
          <w:sz w:val="28"/>
          <w:szCs w:val="28"/>
        </w:rPr>
        <w:t>14</w:t>
      </w:r>
      <w:r w:rsidRPr="005E10E0">
        <w:rPr>
          <w:rFonts w:ascii="Times New Roman" w:eastAsia="Times New Roman" w:hAnsi="Times New Roman" w:cs="Times New Roman"/>
          <w:sz w:val="28"/>
          <w:szCs w:val="28"/>
        </w:rPr>
        <w:t xml:space="preserve">; </w:t>
      </w:r>
    </w:p>
    <w:p w:rsidR="00D15656" w:rsidRPr="005E10E0" w:rsidRDefault="00D15656" w:rsidP="0086527F">
      <w:pPr>
        <w:spacing w:before="45" w:after="45" w:line="262"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xml:space="preserve">- Căn cứ Điều lệ của Công ty cổ phần LICOGI13; </w:t>
      </w:r>
    </w:p>
    <w:p w:rsidR="00D15656" w:rsidRPr="005E10E0" w:rsidRDefault="00D15656" w:rsidP="0086527F">
      <w:pPr>
        <w:spacing w:before="45" w:after="45" w:line="262"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Căn cứ Nghị quyết Đại hội đồng cổ đông các năm từ năm 201</w:t>
      </w:r>
      <w:r w:rsidR="00DF4B2E" w:rsidRPr="005E10E0">
        <w:rPr>
          <w:rFonts w:ascii="Times New Roman" w:eastAsia="Times New Roman" w:hAnsi="Times New Roman" w:cs="Times New Roman"/>
          <w:sz w:val="28"/>
          <w:szCs w:val="28"/>
        </w:rPr>
        <w:t>5</w:t>
      </w:r>
      <w:r w:rsidRPr="005E10E0">
        <w:rPr>
          <w:rFonts w:ascii="Times New Roman" w:eastAsia="Times New Roman" w:hAnsi="Times New Roman" w:cs="Times New Roman"/>
          <w:sz w:val="28"/>
          <w:szCs w:val="28"/>
        </w:rPr>
        <w:t xml:space="preserve"> đến năm 201</w:t>
      </w:r>
      <w:r w:rsidR="00DF4B2E" w:rsidRPr="005E10E0">
        <w:rPr>
          <w:rFonts w:ascii="Times New Roman" w:eastAsia="Times New Roman" w:hAnsi="Times New Roman" w:cs="Times New Roman"/>
          <w:sz w:val="28"/>
          <w:szCs w:val="28"/>
        </w:rPr>
        <w:t>9</w:t>
      </w:r>
    </w:p>
    <w:p w:rsidR="00D15656" w:rsidRPr="005E10E0" w:rsidRDefault="00D15656" w:rsidP="0086527F">
      <w:pPr>
        <w:spacing w:before="45" w:after="45" w:line="262"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Ban kiểm soát Công ty Cổ phần LICOGI 13 trân trọng báo cáo với toàn thể Quí vị cổ đông về tổng kết hoạt động nhiệm kỳ 201</w:t>
      </w:r>
      <w:r w:rsidR="00DF4B2E" w:rsidRPr="005E10E0">
        <w:rPr>
          <w:rFonts w:ascii="Times New Roman" w:eastAsia="Times New Roman" w:hAnsi="Times New Roman" w:cs="Times New Roman"/>
          <w:sz w:val="28"/>
          <w:szCs w:val="28"/>
        </w:rPr>
        <w:t>5</w:t>
      </w:r>
      <w:r w:rsidRPr="005E10E0">
        <w:rPr>
          <w:rFonts w:ascii="Times New Roman" w:eastAsia="Times New Roman" w:hAnsi="Times New Roman" w:cs="Times New Roman"/>
          <w:sz w:val="28"/>
          <w:szCs w:val="28"/>
        </w:rPr>
        <w:t xml:space="preserve"> – 201</w:t>
      </w:r>
      <w:r w:rsidR="00DF4B2E" w:rsidRPr="005E10E0">
        <w:rPr>
          <w:rFonts w:ascii="Times New Roman" w:eastAsia="Times New Roman" w:hAnsi="Times New Roman" w:cs="Times New Roman"/>
          <w:sz w:val="28"/>
          <w:szCs w:val="28"/>
        </w:rPr>
        <w:t>9</w:t>
      </w:r>
      <w:r w:rsidRPr="005E10E0">
        <w:rPr>
          <w:rFonts w:ascii="Times New Roman" w:eastAsia="Times New Roman" w:hAnsi="Times New Roman" w:cs="Times New Roman"/>
          <w:sz w:val="28"/>
          <w:szCs w:val="28"/>
        </w:rPr>
        <w:t>, kết quả thực hiện nhiệm vụ năm 201</w:t>
      </w:r>
      <w:r w:rsidR="00DF4B2E" w:rsidRPr="005E10E0">
        <w:rPr>
          <w:rFonts w:ascii="Times New Roman" w:eastAsia="Times New Roman" w:hAnsi="Times New Roman" w:cs="Times New Roman"/>
          <w:sz w:val="28"/>
          <w:szCs w:val="28"/>
        </w:rPr>
        <w:t>9</w:t>
      </w:r>
      <w:r w:rsidRPr="005E10E0">
        <w:rPr>
          <w:rFonts w:ascii="Times New Roman" w:eastAsia="Times New Roman" w:hAnsi="Times New Roman" w:cs="Times New Roman"/>
          <w:sz w:val="28"/>
          <w:szCs w:val="28"/>
        </w:rPr>
        <w:t xml:space="preserve"> và phương hướng, nhiệm vụ trọng tâm nhiệm kỳ 20</w:t>
      </w:r>
      <w:r w:rsidR="00595B70" w:rsidRPr="005E10E0">
        <w:rPr>
          <w:rFonts w:ascii="Times New Roman" w:eastAsia="Times New Roman" w:hAnsi="Times New Roman" w:cs="Times New Roman"/>
          <w:sz w:val="28"/>
          <w:szCs w:val="28"/>
        </w:rPr>
        <w:t>20</w:t>
      </w:r>
      <w:r w:rsidRPr="005E10E0">
        <w:rPr>
          <w:rFonts w:ascii="Times New Roman" w:eastAsia="Times New Roman" w:hAnsi="Times New Roman" w:cs="Times New Roman"/>
          <w:sz w:val="28"/>
          <w:szCs w:val="28"/>
        </w:rPr>
        <w:t xml:space="preserve"> - 20</w:t>
      </w:r>
      <w:r w:rsidR="00DF4B2E" w:rsidRPr="005E10E0">
        <w:rPr>
          <w:rFonts w:ascii="Times New Roman" w:eastAsia="Times New Roman" w:hAnsi="Times New Roman" w:cs="Times New Roman"/>
          <w:sz w:val="28"/>
          <w:szCs w:val="28"/>
        </w:rPr>
        <w:t>24</w:t>
      </w:r>
      <w:r w:rsidRPr="005E10E0">
        <w:rPr>
          <w:rFonts w:ascii="Times New Roman" w:eastAsia="Times New Roman" w:hAnsi="Times New Roman" w:cs="Times New Roman"/>
          <w:sz w:val="28"/>
          <w:szCs w:val="28"/>
        </w:rPr>
        <w:t xml:space="preserve"> như sau:</w:t>
      </w:r>
    </w:p>
    <w:p w:rsidR="00D15656" w:rsidRPr="005E10E0" w:rsidRDefault="00D15656" w:rsidP="0086527F">
      <w:pPr>
        <w:spacing w:before="45" w:after="45" w:line="262" w:lineRule="auto"/>
        <w:jc w:val="both"/>
        <w:rPr>
          <w:rFonts w:ascii="Times New Roman" w:eastAsia="Times New Roman" w:hAnsi="Times New Roman" w:cs="Times New Roman"/>
          <w:b/>
          <w:sz w:val="28"/>
          <w:szCs w:val="28"/>
        </w:rPr>
      </w:pPr>
      <w:r w:rsidRPr="005E10E0">
        <w:rPr>
          <w:rFonts w:ascii="Times New Roman" w:eastAsia="Times New Roman" w:hAnsi="Times New Roman" w:cs="Times New Roman"/>
          <w:b/>
          <w:sz w:val="28"/>
          <w:szCs w:val="28"/>
        </w:rPr>
        <w:t>I. Hoạt động của Ban Kiểm soát trong nhiệm kỳ 201</w:t>
      </w:r>
      <w:r w:rsidR="00DF4B2E" w:rsidRPr="005E10E0">
        <w:rPr>
          <w:rFonts w:ascii="Times New Roman" w:eastAsia="Times New Roman" w:hAnsi="Times New Roman" w:cs="Times New Roman"/>
          <w:b/>
          <w:sz w:val="28"/>
          <w:szCs w:val="28"/>
        </w:rPr>
        <w:t>5</w:t>
      </w:r>
      <w:r w:rsidRPr="005E10E0">
        <w:rPr>
          <w:rFonts w:ascii="Times New Roman" w:eastAsia="Times New Roman" w:hAnsi="Times New Roman" w:cs="Times New Roman"/>
          <w:b/>
          <w:sz w:val="28"/>
          <w:szCs w:val="28"/>
        </w:rPr>
        <w:t xml:space="preserve"> - 201</w:t>
      </w:r>
      <w:r w:rsidR="00DF4B2E" w:rsidRPr="005E10E0">
        <w:rPr>
          <w:rFonts w:ascii="Times New Roman" w:eastAsia="Times New Roman" w:hAnsi="Times New Roman" w:cs="Times New Roman"/>
          <w:b/>
          <w:sz w:val="28"/>
          <w:szCs w:val="28"/>
        </w:rPr>
        <w:t>9</w:t>
      </w:r>
      <w:r w:rsidRPr="005E10E0">
        <w:rPr>
          <w:rFonts w:ascii="Times New Roman" w:eastAsia="Times New Roman" w:hAnsi="Times New Roman" w:cs="Times New Roman"/>
          <w:b/>
          <w:sz w:val="28"/>
          <w:szCs w:val="28"/>
        </w:rPr>
        <w:t>:</w:t>
      </w:r>
    </w:p>
    <w:p w:rsidR="00D15656" w:rsidRPr="005E10E0" w:rsidRDefault="00D15656" w:rsidP="0086527F">
      <w:pPr>
        <w:spacing w:before="45" w:after="45" w:line="262" w:lineRule="auto"/>
        <w:jc w:val="both"/>
        <w:rPr>
          <w:rFonts w:ascii="Times New Roman" w:hAnsi="Times New Roman" w:cs="Times New Roman"/>
          <w:b/>
          <w:sz w:val="28"/>
          <w:szCs w:val="28"/>
        </w:rPr>
      </w:pPr>
      <w:r w:rsidRPr="005E10E0">
        <w:rPr>
          <w:rFonts w:ascii="Times New Roman" w:eastAsia="Times New Roman" w:hAnsi="Times New Roman" w:cs="Times New Roman"/>
          <w:b/>
          <w:sz w:val="28"/>
          <w:szCs w:val="28"/>
        </w:rPr>
        <w:t xml:space="preserve">1. </w:t>
      </w:r>
      <w:r w:rsidRPr="005E10E0">
        <w:rPr>
          <w:rFonts w:ascii="Times New Roman" w:hAnsi="Times New Roman" w:cs="Times New Roman"/>
          <w:b/>
          <w:sz w:val="28"/>
          <w:szCs w:val="28"/>
        </w:rPr>
        <w:t>Nhân sự Ban kiểm soát:</w:t>
      </w:r>
    </w:p>
    <w:p w:rsidR="00D15656" w:rsidRPr="005E10E0" w:rsidRDefault="00C61EE4" w:rsidP="00C61EE4">
      <w:pPr>
        <w:spacing w:before="45" w:after="45" w:line="262"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Tại thời điểm này, nhân sự </w:t>
      </w:r>
      <w:r w:rsidR="00D15656" w:rsidRPr="005E10E0">
        <w:rPr>
          <w:rFonts w:ascii="Times New Roman" w:hAnsi="Times New Roman" w:cs="Times New Roman"/>
          <w:sz w:val="28"/>
          <w:szCs w:val="28"/>
        </w:rPr>
        <w:t>Ban kiểm soát nhiệm gồm:</w:t>
      </w:r>
    </w:p>
    <w:p w:rsidR="00D15656" w:rsidRPr="005E10E0" w:rsidRDefault="00C61EE4" w:rsidP="0086527F">
      <w:pPr>
        <w:numPr>
          <w:ilvl w:val="0"/>
          <w:numId w:val="2"/>
        </w:numPr>
        <w:spacing w:before="45" w:after="45" w:line="262" w:lineRule="auto"/>
        <w:jc w:val="both"/>
        <w:rPr>
          <w:rFonts w:ascii="Times New Roman" w:hAnsi="Times New Roman" w:cs="Times New Roman"/>
          <w:sz w:val="28"/>
          <w:szCs w:val="28"/>
        </w:rPr>
      </w:pPr>
      <w:r>
        <w:rPr>
          <w:rFonts w:ascii="Times New Roman" w:hAnsi="Times New Roman" w:cs="Times New Roman"/>
          <w:sz w:val="28"/>
          <w:szCs w:val="28"/>
        </w:rPr>
        <w:t>Bà</w:t>
      </w:r>
      <w:r w:rsidR="00D15656" w:rsidRPr="005E10E0">
        <w:rPr>
          <w:rFonts w:ascii="Times New Roman" w:hAnsi="Times New Roman" w:cs="Times New Roman"/>
          <w:sz w:val="28"/>
          <w:szCs w:val="28"/>
        </w:rPr>
        <w:t xml:space="preserve"> </w:t>
      </w:r>
      <w:r>
        <w:rPr>
          <w:rFonts w:ascii="Times New Roman" w:hAnsi="Times New Roman" w:cs="Times New Roman"/>
          <w:sz w:val="28"/>
          <w:szCs w:val="28"/>
        </w:rPr>
        <w:t>Dương Thị Phượng</w:t>
      </w:r>
      <w:r w:rsidR="00D15656" w:rsidRPr="005E10E0">
        <w:rPr>
          <w:rFonts w:ascii="Times New Roman" w:hAnsi="Times New Roman" w:cs="Times New Roman"/>
          <w:sz w:val="28"/>
          <w:szCs w:val="28"/>
        </w:rPr>
        <w:t xml:space="preserve"> – Trưởng ban,</w:t>
      </w:r>
    </w:p>
    <w:p w:rsidR="00D15656" w:rsidRPr="005E10E0" w:rsidRDefault="00D15656" w:rsidP="0086527F">
      <w:pPr>
        <w:numPr>
          <w:ilvl w:val="0"/>
          <w:numId w:val="2"/>
        </w:numPr>
        <w:spacing w:before="45" w:after="45" w:line="262" w:lineRule="auto"/>
        <w:jc w:val="both"/>
        <w:rPr>
          <w:rFonts w:ascii="Times New Roman" w:hAnsi="Times New Roman" w:cs="Times New Roman"/>
          <w:sz w:val="28"/>
          <w:szCs w:val="28"/>
        </w:rPr>
      </w:pPr>
      <w:r w:rsidRPr="005E10E0">
        <w:rPr>
          <w:rFonts w:ascii="Times New Roman" w:hAnsi="Times New Roman" w:cs="Times New Roman"/>
          <w:sz w:val="28"/>
          <w:szCs w:val="28"/>
        </w:rPr>
        <w:t xml:space="preserve">Bà </w:t>
      </w:r>
      <w:r w:rsidR="00DF4B2E" w:rsidRPr="005E10E0">
        <w:rPr>
          <w:rFonts w:ascii="Times New Roman" w:hAnsi="Times New Roman" w:cs="Times New Roman"/>
          <w:sz w:val="28"/>
          <w:szCs w:val="28"/>
        </w:rPr>
        <w:t>Đinh Thị Kim Anh</w:t>
      </w:r>
      <w:r w:rsidRPr="005E10E0">
        <w:rPr>
          <w:rFonts w:ascii="Times New Roman" w:hAnsi="Times New Roman" w:cs="Times New Roman"/>
          <w:sz w:val="28"/>
          <w:szCs w:val="28"/>
        </w:rPr>
        <w:t xml:space="preserve"> – Thành viên,</w:t>
      </w:r>
    </w:p>
    <w:p w:rsidR="00D15656" w:rsidRPr="005E10E0" w:rsidRDefault="00D15656" w:rsidP="0086527F">
      <w:pPr>
        <w:numPr>
          <w:ilvl w:val="0"/>
          <w:numId w:val="2"/>
        </w:numPr>
        <w:spacing w:before="45" w:after="45" w:line="262" w:lineRule="auto"/>
        <w:jc w:val="both"/>
        <w:rPr>
          <w:rFonts w:ascii="Times New Roman" w:hAnsi="Times New Roman" w:cs="Times New Roman"/>
          <w:sz w:val="28"/>
          <w:szCs w:val="28"/>
        </w:rPr>
      </w:pPr>
      <w:r w:rsidRPr="005E10E0">
        <w:rPr>
          <w:rFonts w:ascii="Times New Roman" w:hAnsi="Times New Roman" w:cs="Times New Roman"/>
          <w:sz w:val="28"/>
          <w:szCs w:val="28"/>
        </w:rPr>
        <w:t xml:space="preserve">Ông </w:t>
      </w:r>
      <w:r w:rsidR="00F71736" w:rsidRPr="005E10E0">
        <w:rPr>
          <w:rFonts w:ascii="Times New Roman" w:hAnsi="Times New Roman" w:cs="Times New Roman"/>
          <w:sz w:val="28"/>
          <w:szCs w:val="28"/>
        </w:rPr>
        <w:t>Trần Mạnh Hùng</w:t>
      </w:r>
      <w:r w:rsidRPr="005E10E0">
        <w:rPr>
          <w:rFonts w:ascii="Times New Roman" w:hAnsi="Times New Roman" w:cs="Times New Roman"/>
          <w:sz w:val="28"/>
          <w:szCs w:val="28"/>
        </w:rPr>
        <w:t xml:space="preserve"> – Thành viên.</w:t>
      </w:r>
    </w:p>
    <w:p w:rsidR="00D15656" w:rsidRPr="005E10E0" w:rsidRDefault="00D15656" w:rsidP="0086527F">
      <w:pPr>
        <w:spacing w:before="45" w:after="45" w:line="262" w:lineRule="auto"/>
        <w:jc w:val="both"/>
        <w:rPr>
          <w:rFonts w:ascii="Times New Roman" w:hAnsi="Times New Roman" w:cs="Times New Roman"/>
          <w:b/>
          <w:sz w:val="28"/>
          <w:szCs w:val="28"/>
        </w:rPr>
      </w:pPr>
      <w:r w:rsidRPr="005E10E0">
        <w:rPr>
          <w:rFonts w:ascii="Times New Roman" w:hAnsi="Times New Roman" w:cs="Times New Roman"/>
          <w:b/>
          <w:sz w:val="28"/>
          <w:szCs w:val="28"/>
        </w:rPr>
        <w:t>2. Các hoạt động của Ban kiểm soát về thực hiện nhiệm vụ kiểm tra, giám sát trong nhiệm kỳ</w:t>
      </w:r>
      <w:r w:rsidR="001D2C32" w:rsidRPr="005E10E0">
        <w:rPr>
          <w:rFonts w:ascii="Times New Roman" w:hAnsi="Times New Roman" w:cs="Times New Roman"/>
          <w:b/>
          <w:sz w:val="28"/>
          <w:szCs w:val="28"/>
        </w:rPr>
        <w:t xml:space="preserve"> 2015</w:t>
      </w:r>
      <w:r w:rsidRPr="005E10E0">
        <w:rPr>
          <w:rFonts w:ascii="Times New Roman" w:hAnsi="Times New Roman" w:cs="Times New Roman"/>
          <w:b/>
          <w:sz w:val="28"/>
          <w:szCs w:val="28"/>
        </w:rPr>
        <w:t xml:space="preserve"> – 201</w:t>
      </w:r>
      <w:r w:rsidR="001D2C32" w:rsidRPr="005E10E0">
        <w:rPr>
          <w:rFonts w:ascii="Times New Roman" w:hAnsi="Times New Roman" w:cs="Times New Roman"/>
          <w:b/>
          <w:sz w:val="28"/>
          <w:szCs w:val="28"/>
        </w:rPr>
        <w:t>9</w:t>
      </w:r>
      <w:r w:rsidRPr="005E10E0">
        <w:rPr>
          <w:rFonts w:ascii="Times New Roman" w:hAnsi="Times New Roman" w:cs="Times New Roman"/>
          <w:b/>
          <w:sz w:val="28"/>
          <w:szCs w:val="28"/>
        </w:rPr>
        <w:t>:</w:t>
      </w:r>
    </w:p>
    <w:p w:rsidR="00D15656" w:rsidRPr="005E10E0" w:rsidRDefault="00D15656" w:rsidP="0086527F">
      <w:pPr>
        <w:spacing w:before="45" w:after="45" w:line="262" w:lineRule="auto"/>
        <w:ind w:firstLine="720"/>
        <w:jc w:val="both"/>
        <w:rPr>
          <w:rFonts w:ascii="Times New Roman" w:hAnsi="Times New Roman" w:cs="Times New Roman"/>
          <w:sz w:val="28"/>
          <w:szCs w:val="28"/>
        </w:rPr>
      </w:pPr>
      <w:r w:rsidRPr="005E10E0">
        <w:rPr>
          <w:rFonts w:ascii="Times New Roman" w:hAnsi="Times New Roman" w:cs="Times New Roman"/>
          <w:sz w:val="28"/>
          <w:szCs w:val="28"/>
        </w:rPr>
        <w:t>- Trong suốt nhiệm kỳ vừa qua, Ban kiểm soát đã thực hiện đầy đủ chức trách nhiệm vụ của Đại hội đồng cổ đông giao, cụ thể là theo dõi, kiểm tra, giám sát hoạt động quản trị, điều hành và các mặt hoạt động kinh doanh của Công ty;</w:t>
      </w:r>
    </w:p>
    <w:p w:rsidR="00D15656" w:rsidRPr="005E10E0" w:rsidRDefault="00D15656" w:rsidP="0086527F">
      <w:pPr>
        <w:spacing w:before="60" w:line="262" w:lineRule="auto"/>
        <w:ind w:firstLine="720"/>
        <w:jc w:val="both"/>
        <w:rPr>
          <w:rFonts w:ascii="Times New Roman" w:hAnsi="Times New Roman" w:cs="Times New Roman"/>
          <w:sz w:val="28"/>
          <w:szCs w:val="28"/>
        </w:rPr>
      </w:pPr>
      <w:r w:rsidRPr="005E10E0">
        <w:rPr>
          <w:rFonts w:ascii="Times New Roman" w:hAnsi="Times New Roman" w:cs="Times New Roman"/>
          <w:sz w:val="28"/>
          <w:szCs w:val="28"/>
        </w:rPr>
        <w:t>- Ban kiểm soát giữ mối quan hệ làm việc thường xuyên với Hội đồng quản trị và Ban Tổng giám đốc trong hoạt động kinh doanh, giám sát các hoạt động để đảm bảo Công ty hoạt động đúng định hướng, đúng pháp luật; Ban kiểm soát thường xuyên giám sát về tình hình điều hành, quản lý các hoạt động sản xuất kinh doanh của Công ty;</w:t>
      </w:r>
    </w:p>
    <w:p w:rsidR="00D15656" w:rsidRPr="005E10E0" w:rsidRDefault="00D15656" w:rsidP="0086527F">
      <w:pPr>
        <w:spacing w:before="60" w:line="262" w:lineRule="auto"/>
        <w:ind w:firstLine="720"/>
        <w:jc w:val="both"/>
        <w:rPr>
          <w:rFonts w:ascii="Times New Roman" w:hAnsi="Times New Roman" w:cs="Times New Roman"/>
          <w:sz w:val="28"/>
          <w:szCs w:val="28"/>
        </w:rPr>
      </w:pPr>
      <w:r w:rsidRPr="005E10E0">
        <w:rPr>
          <w:rFonts w:ascii="Times New Roman" w:hAnsi="Times New Roman" w:cs="Times New Roman"/>
          <w:sz w:val="28"/>
          <w:szCs w:val="28"/>
        </w:rPr>
        <w:t>- Thực hiện kiểm tra tính hợp pháp, hợp lý, trung thực và mức độ cẩn trọng trong công tác điều hành, công tác quản lý tài chính, đầu tư, chế độ</w:t>
      </w:r>
      <w:r w:rsidR="00945847" w:rsidRPr="005E10E0">
        <w:rPr>
          <w:rFonts w:ascii="Times New Roman" w:hAnsi="Times New Roman" w:cs="Times New Roman"/>
          <w:sz w:val="28"/>
          <w:szCs w:val="28"/>
        </w:rPr>
        <w:t xml:space="preserve"> thông tin báo cáo…</w:t>
      </w:r>
      <w:r w:rsidRPr="005E10E0">
        <w:rPr>
          <w:rFonts w:ascii="Times New Roman" w:hAnsi="Times New Roman" w:cs="Times New Roman"/>
          <w:sz w:val="28"/>
          <w:szCs w:val="28"/>
        </w:rPr>
        <w:t>Hội đồng quản trị, Ban Tổng giám đốc</w:t>
      </w:r>
      <w:r w:rsidR="00945847" w:rsidRPr="005E10E0">
        <w:rPr>
          <w:rFonts w:ascii="Times New Roman" w:hAnsi="Times New Roman" w:cs="Times New Roman"/>
          <w:sz w:val="28"/>
          <w:szCs w:val="28"/>
        </w:rPr>
        <w:t xml:space="preserve"> đã</w:t>
      </w:r>
      <w:r w:rsidRPr="005E10E0">
        <w:rPr>
          <w:rFonts w:ascii="Times New Roman" w:hAnsi="Times New Roman" w:cs="Times New Roman"/>
          <w:sz w:val="28"/>
          <w:szCs w:val="28"/>
        </w:rPr>
        <w:t xml:space="preserve"> tuân thủ </w:t>
      </w:r>
      <w:r w:rsidR="00945847" w:rsidRPr="005E10E0">
        <w:rPr>
          <w:rFonts w:ascii="Times New Roman" w:hAnsi="Times New Roman" w:cs="Times New Roman"/>
          <w:sz w:val="28"/>
          <w:szCs w:val="28"/>
        </w:rPr>
        <w:t>nghiêm túc</w:t>
      </w:r>
      <w:r w:rsidRPr="005E10E0">
        <w:rPr>
          <w:rFonts w:ascii="Times New Roman" w:hAnsi="Times New Roman" w:cs="Times New Roman"/>
          <w:sz w:val="28"/>
          <w:szCs w:val="28"/>
        </w:rPr>
        <w:t xml:space="preserve"> các quy định của pháp luật và Điều lệ</w:t>
      </w:r>
      <w:r w:rsidR="00040CE2" w:rsidRPr="005E10E0">
        <w:rPr>
          <w:rFonts w:ascii="Times New Roman" w:hAnsi="Times New Roman" w:cs="Times New Roman"/>
          <w:sz w:val="28"/>
          <w:szCs w:val="28"/>
        </w:rPr>
        <w:t xml:space="preserve"> Công ty</w:t>
      </w:r>
      <w:r w:rsidRPr="005E10E0">
        <w:rPr>
          <w:rFonts w:ascii="Times New Roman" w:hAnsi="Times New Roman" w:cs="Times New Roman"/>
          <w:sz w:val="28"/>
          <w:szCs w:val="28"/>
        </w:rPr>
        <w:t xml:space="preserve">; </w:t>
      </w:r>
    </w:p>
    <w:p w:rsidR="00D15656" w:rsidRPr="005E10E0" w:rsidRDefault="00D15656" w:rsidP="0086527F">
      <w:pPr>
        <w:spacing w:before="60" w:line="262" w:lineRule="auto"/>
        <w:ind w:firstLine="720"/>
        <w:jc w:val="both"/>
        <w:rPr>
          <w:rFonts w:ascii="Times New Roman" w:hAnsi="Times New Roman" w:cs="Times New Roman"/>
          <w:sz w:val="28"/>
          <w:szCs w:val="28"/>
        </w:rPr>
      </w:pPr>
      <w:r w:rsidRPr="005E10E0">
        <w:rPr>
          <w:rFonts w:ascii="Times New Roman" w:hAnsi="Times New Roman" w:cs="Times New Roman"/>
          <w:sz w:val="28"/>
          <w:szCs w:val="28"/>
        </w:rPr>
        <w:t xml:space="preserve">- </w:t>
      </w:r>
      <w:r w:rsidR="00414580" w:rsidRPr="005E10E0">
        <w:rPr>
          <w:rFonts w:ascii="Times New Roman" w:hAnsi="Times New Roman" w:cs="Times New Roman"/>
          <w:sz w:val="28"/>
          <w:szCs w:val="28"/>
        </w:rPr>
        <w:t xml:space="preserve">Thực hiện kiểm tra, soát xét các Báo cáo tài chính theo định kỳ, BKS xác nhận </w:t>
      </w:r>
      <w:r w:rsidRPr="005E10E0">
        <w:rPr>
          <w:rFonts w:ascii="Times New Roman" w:hAnsi="Times New Roman" w:cs="Times New Roman"/>
          <w:sz w:val="28"/>
          <w:szCs w:val="28"/>
        </w:rPr>
        <w:t>Công ty đã lậ</w:t>
      </w:r>
      <w:r w:rsidR="00414580" w:rsidRPr="005E10E0">
        <w:rPr>
          <w:rFonts w:ascii="Times New Roman" w:hAnsi="Times New Roman" w:cs="Times New Roman"/>
          <w:sz w:val="28"/>
          <w:szCs w:val="28"/>
        </w:rPr>
        <w:t xml:space="preserve">p báo cáo tài chính </w:t>
      </w:r>
      <w:r w:rsidRPr="005E10E0">
        <w:rPr>
          <w:rFonts w:ascii="Times New Roman" w:hAnsi="Times New Roman" w:cs="Times New Roman"/>
          <w:sz w:val="28"/>
          <w:szCs w:val="28"/>
        </w:rPr>
        <w:t xml:space="preserve">phù hợp với các quy định của pháp luật hiện hành và được kiểm toán bởi các đơn vị đủ điều kiện kiểm toán theo quy định của Bộ </w:t>
      </w:r>
      <w:r w:rsidRPr="005E10E0">
        <w:rPr>
          <w:rFonts w:ascii="Times New Roman" w:hAnsi="Times New Roman" w:cs="Times New Roman"/>
          <w:sz w:val="28"/>
          <w:szCs w:val="28"/>
        </w:rPr>
        <w:lastRenderedPageBreak/>
        <w:t>Tài chính; Theo ý kiến của kiểm toán viên độc lập thì báo cáo tài chính được lập các năm 201</w:t>
      </w:r>
      <w:r w:rsidR="00040CE2" w:rsidRPr="005E10E0">
        <w:rPr>
          <w:rFonts w:ascii="Times New Roman" w:hAnsi="Times New Roman" w:cs="Times New Roman"/>
          <w:sz w:val="28"/>
          <w:szCs w:val="28"/>
        </w:rPr>
        <w:t>5</w:t>
      </w:r>
      <w:r w:rsidRPr="005E10E0">
        <w:rPr>
          <w:rFonts w:ascii="Times New Roman" w:hAnsi="Times New Roman" w:cs="Times New Roman"/>
          <w:sz w:val="28"/>
          <w:szCs w:val="28"/>
        </w:rPr>
        <w:t>, 201</w:t>
      </w:r>
      <w:r w:rsidR="00040CE2" w:rsidRPr="005E10E0">
        <w:rPr>
          <w:rFonts w:ascii="Times New Roman" w:hAnsi="Times New Roman" w:cs="Times New Roman"/>
          <w:sz w:val="28"/>
          <w:szCs w:val="28"/>
        </w:rPr>
        <w:t>6, 2017</w:t>
      </w:r>
      <w:r w:rsidR="00F106AA" w:rsidRPr="005E10E0">
        <w:rPr>
          <w:rFonts w:ascii="Times New Roman" w:hAnsi="Times New Roman" w:cs="Times New Roman"/>
          <w:sz w:val="28"/>
          <w:szCs w:val="28"/>
        </w:rPr>
        <w:t>,</w:t>
      </w:r>
      <w:r w:rsidRPr="005E10E0">
        <w:rPr>
          <w:rFonts w:ascii="Times New Roman" w:hAnsi="Times New Roman" w:cs="Times New Roman"/>
          <w:sz w:val="28"/>
          <w:szCs w:val="28"/>
        </w:rPr>
        <w:t xml:space="preserve"> 201</w:t>
      </w:r>
      <w:r w:rsidR="00040CE2" w:rsidRPr="005E10E0">
        <w:rPr>
          <w:rFonts w:ascii="Times New Roman" w:hAnsi="Times New Roman" w:cs="Times New Roman"/>
          <w:sz w:val="28"/>
          <w:szCs w:val="28"/>
        </w:rPr>
        <w:t>8</w:t>
      </w:r>
      <w:r w:rsidR="00F106AA" w:rsidRPr="005E10E0">
        <w:rPr>
          <w:rFonts w:ascii="Times New Roman" w:hAnsi="Times New Roman" w:cs="Times New Roman"/>
          <w:sz w:val="28"/>
          <w:szCs w:val="28"/>
        </w:rPr>
        <w:t xml:space="preserve"> và 2019</w:t>
      </w:r>
      <w:r w:rsidRPr="005E10E0">
        <w:rPr>
          <w:rFonts w:ascii="Times New Roman" w:hAnsi="Times New Roman" w:cs="Times New Roman"/>
          <w:sz w:val="28"/>
          <w:szCs w:val="28"/>
        </w:rPr>
        <w:t xml:space="preserve"> đã phản ánh trung thực và hợp lý, phù hợp với chuẩn mực kế toán Việt Nam hiện hành, các quy định pháp lý có liên quan về lập và trình bày báo cáo tài chính;</w:t>
      </w:r>
    </w:p>
    <w:p w:rsidR="00D15656" w:rsidRPr="005E10E0" w:rsidRDefault="00040CE2" w:rsidP="0086527F">
      <w:pPr>
        <w:spacing w:before="60" w:line="262" w:lineRule="auto"/>
        <w:ind w:firstLine="720"/>
        <w:jc w:val="both"/>
        <w:rPr>
          <w:rFonts w:ascii="Times New Roman" w:hAnsi="Times New Roman" w:cs="Times New Roman"/>
          <w:sz w:val="28"/>
          <w:szCs w:val="28"/>
        </w:rPr>
      </w:pPr>
      <w:r w:rsidRPr="005E10E0">
        <w:rPr>
          <w:rFonts w:ascii="Times New Roman" w:hAnsi="Times New Roman" w:cs="Times New Roman"/>
          <w:sz w:val="28"/>
          <w:szCs w:val="28"/>
        </w:rPr>
        <w:t xml:space="preserve">- Giám sát </w:t>
      </w:r>
      <w:r w:rsidR="00D15656" w:rsidRPr="005E10E0">
        <w:rPr>
          <w:rFonts w:ascii="Times New Roman" w:hAnsi="Times New Roman" w:cs="Times New Roman"/>
          <w:sz w:val="28"/>
          <w:szCs w:val="28"/>
        </w:rPr>
        <w:t xml:space="preserve">công tác công bố thông tin, đặc biệt là </w:t>
      </w:r>
      <w:r w:rsidR="00472E9E" w:rsidRPr="005E10E0">
        <w:rPr>
          <w:rFonts w:ascii="Times New Roman" w:hAnsi="Times New Roman" w:cs="Times New Roman"/>
          <w:sz w:val="28"/>
          <w:szCs w:val="28"/>
        </w:rPr>
        <w:t xml:space="preserve">việc tuân thủ </w:t>
      </w:r>
      <w:r w:rsidR="00D15656" w:rsidRPr="005E10E0">
        <w:rPr>
          <w:rFonts w:ascii="Times New Roman" w:hAnsi="Times New Roman" w:cs="Times New Roman"/>
          <w:sz w:val="28"/>
          <w:szCs w:val="28"/>
        </w:rPr>
        <w:t>các quy định về công bố</w:t>
      </w:r>
      <w:r w:rsidR="00414580" w:rsidRPr="005E10E0">
        <w:rPr>
          <w:rFonts w:ascii="Times New Roman" w:hAnsi="Times New Roman" w:cs="Times New Roman"/>
          <w:sz w:val="28"/>
          <w:szCs w:val="28"/>
        </w:rPr>
        <w:t xml:space="preserve"> thông tin Báo cáo tài chính, </w:t>
      </w:r>
      <w:r w:rsidR="00D15656" w:rsidRPr="005E10E0">
        <w:rPr>
          <w:rFonts w:ascii="Times New Roman" w:hAnsi="Times New Roman" w:cs="Times New Roman"/>
          <w:sz w:val="28"/>
          <w:szCs w:val="28"/>
        </w:rPr>
        <w:t>Báo cáo tình hình quản trị Công ty định kỳ</w:t>
      </w:r>
      <w:r w:rsidR="00414580" w:rsidRPr="005E10E0">
        <w:rPr>
          <w:rFonts w:ascii="Times New Roman" w:hAnsi="Times New Roman" w:cs="Times New Roman"/>
          <w:sz w:val="28"/>
          <w:szCs w:val="28"/>
        </w:rPr>
        <w:t>, các thông tin bất thường</w:t>
      </w:r>
      <w:r w:rsidR="00D15656" w:rsidRPr="005E10E0">
        <w:rPr>
          <w:rFonts w:ascii="Times New Roman" w:hAnsi="Times New Roman" w:cs="Times New Roman"/>
          <w:sz w:val="28"/>
          <w:szCs w:val="28"/>
        </w:rPr>
        <w:t xml:space="preserve"> theo quy định về công bố thông tin trên thị trường chứng khoán;</w:t>
      </w:r>
    </w:p>
    <w:p w:rsidR="00D15656" w:rsidRPr="005E10E0" w:rsidRDefault="00D15656" w:rsidP="0086527F">
      <w:pPr>
        <w:spacing w:before="60" w:line="262" w:lineRule="auto"/>
        <w:ind w:firstLine="720"/>
        <w:jc w:val="both"/>
        <w:rPr>
          <w:rFonts w:ascii="Times New Roman" w:hAnsi="Times New Roman" w:cs="Times New Roman"/>
          <w:sz w:val="28"/>
          <w:szCs w:val="28"/>
        </w:rPr>
      </w:pPr>
      <w:r w:rsidRPr="005E10E0">
        <w:rPr>
          <w:rFonts w:ascii="Times New Roman" w:hAnsi="Times New Roman" w:cs="Times New Roman"/>
          <w:sz w:val="28"/>
          <w:szCs w:val="28"/>
        </w:rPr>
        <w:t>- Trong nhiệm kỳ 201</w:t>
      </w:r>
      <w:r w:rsidR="00040CE2" w:rsidRPr="005E10E0">
        <w:rPr>
          <w:rFonts w:ascii="Times New Roman" w:hAnsi="Times New Roman" w:cs="Times New Roman"/>
          <w:sz w:val="28"/>
          <w:szCs w:val="28"/>
        </w:rPr>
        <w:t>5</w:t>
      </w:r>
      <w:r w:rsidRPr="005E10E0">
        <w:rPr>
          <w:rFonts w:ascii="Times New Roman" w:hAnsi="Times New Roman" w:cs="Times New Roman"/>
          <w:sz w:val="28"/>
          <w:szCs w:val="28"/>
        </w:rPr>
        <w:t xml:space="preserve"> – 201</w:t>
      </w:r>
      <w:r w:rsidR="00040CE2" w:rsidRPr="005E10E0">
        <w:rPr>
          <w:rFonts w:ascii="Times New Roman" w:hAnsi="Times New Roman" w:cs="Times New Roman"/>
          <w:sz w:val="28"/>
          <w:szCs w:val="28"/>
        </w:rPr>
        <w:t>9</w:t>
      </w:r>
      <w:r w:rsidRPr="005E10E0">
        <w:rPr>
          <w:rFonts w:ascii="Times New Roman" w:hAnsi="Times New Roman" w:cs="Times New Roman"/>
          <w:sz w:val="28"/>
          <w:szCs w:val="28"/>
        </w:rPr>
        <w:t>, Ban Kiểm soát đã không nhận được bất cứ yêu cầu nào của cổ đông hoặc nhóm cổ đông đối với việ</w:t>
      </w:r>
      <w:r w:rsidR="00F777BA" w:rsidRPr="005E10E0">
        <w:rPr>
          <w:rFonts w:ascii="Times New Roman" w:hAnsi="Times New Roman" w:cs="Times New Roman"/>
          <w:sz w:val="28"/>
          <w:szCs w:val="28"/>
        </w:rPr>
        <w:t>c đề nghị</w:t>
      </w:r>
      <w:r w:rsidRPr="005E10E0">
        <w:rPr>
          <w:rFonts w:ascii="Times New Roman" w:hAnsi="Times New Roman" w:cs="Times New Roman"/>
          <w:sz w:val="28"/>
          <w:szCs w:val="28"/>
        </w:rPr>
        <w:t xml:space="preserve"> kiểm tra bất thường đối với các hoạt động của Công ty.</w:t>
      </w:r>
    </w:p>
    <w:p w:rsidR="00D15656" w:rsidRPr="005E10E0" w:rsidRDefault="00D15656" w:rsidP="0086527F">
      <w:pPr>
        <w:spacing w:before="60" w:line="262" w:lineRule="auto"/>
        <w:jc w:val="both"/>
        <w:rPr>
          <w:rFonts w:ascii="Times New Roman" w:hAnsi="Times New Roman" w:cs="Times New Roman"/>
          <w:b/>
          <w:sz w:val="28"/>
          <w:szCs w:val="28"/>
        </w:rPr>
      </w:pPr>
      <w:r w:rsidRPr="005E10E0">
        <w:rPr>
          <w:rFonts w:ascii="Times New Roman" w:hAnsi="Times New Roman" w:cs="Times New Roman"/>
          <w:b/>
          <w:sz w:val="28"/>
          <w:szCs w:val="28"/>
        </w:rPr>
        <w:t>3. Đánh giá hoạt động của H</w:t>
      </w:r>
      <w:r w:rsidR="000917BE" w:rsidRPr="005E10E0">
        <w:rPr>
          <w:rFonts w:ascii="Times New Roman" w:hAnsi="Times New Roman" w:cs="Times New Roman"/>
          <w:b/>
          <w:sz w:val="28"/>
          <w:szCs w:val="28"/>
        </w:rPr>
        <w:t>ĐQT</w:t>
      </w:r>
      <w:r w:rsidRPr="005E10E0">
        <w:rPr>
          <w:rFonts w:ascii="Times New Roman" w:hAnsi="Times New Roman" w:cs="Times New Roman"/>
          <w:b/>
          <w:sz w:val="28"/>
          <w:szCs w:val="28"/>
        </w:rPr>
        <w:t>, Ban T</w:t>
      </w:r>
      <w:r w:rsidR="000917BE" w:rsidRPr="005E10E0">
        <w:rPr>
          <w:rFonts w:ascii="Times New Roman" w:hAnsi="Times New Roman" w:cs="Times New Roman"/>
          <w:b/>
          <w:sz w:val="28"/>
          <w:szCs w:val="28"/>
        </w:rPr>
        <w:t>GĐ</w:t>
      </w:r>
      <w:r w:rsidRPr="005E10E0">
        <w:rPr>
          <w:rFonts w:ascii="Times New Roman" w:hAnsi="Times New Roman" w:cs="Times New Roman"/>
          <w:b/>
          <w:sz w:val="28"/>
          <w:szCs w:val="28"/>
        </w:rPr>
        <w:t xml:space="preserve"> nhiệm kỳ 201</w:t>
      </w:r>
      <w:r w:rsidR="00040CE2" w:rsidRPr="005E10E0">
        <w:rPr>
          <w:rFonts w:ascii="Times New Roman" w:hAnsi="Times New Roman" w:cs="Times New Roman"/>
          <w:b/>
          <w:sz w:val="28"/>
          <w:szCs w:val="28"/>
        </w:rPr>
        <w:t>5 – 2019</w:t>
      </w:r>
      <w:r w:rsidRPr="005E10E0">
        <w:rPr>
          <w:rFonts w:ascii="Times New Roman" w:hAnsi="Times New Roman" w:cs="Times New Roman"/>
          <w:b/>
          <w:sz w:val="28"/>
          <w:szCs w:val="28"/>
        </w:rPr>
        <w:t xml:space="preserve">: </w:t>
      </w:r>
    </w:p>
    <w:p w:rsidR="00D15656" w:rsidRPr="005E10E0" w:rsidRDefault="00D15656" w:rsidP="0086527F">
      <w:pPr>
        <w:spacing w:before="60" w:line="262" w:lineRule="auto"/>
        <w:jc w:val="both"/>
        <w:rPr>
          <w:rFonts w:ascii="Times New Roman" w:hAnsi="Times New Roman" w:cs="Times New Roman"/>
          <w:b/>
          <w:i/>
          <w:sz w:val="28"/>
          <w:szCs w:val="28"/>
        </w:rPr>
      </w:pPr>
      <w:r w:rsidRPr="005E10E0">
        <w:rPr>
          <w:rFonts w:ascii="Times New Roman" w:hAnsi="Times New Roman" w:cs="Times New Roman"/>
          <w:b/>
          <w:i/>
          <w:sz w:val="28"/>
          <w:szCs w:val="28"/>
        </w:rPr>
        <w:t>3.1. Một số kết quả tiêu biểu Hội đồng quản trị, Ban Tổng giám đốc đã thực hiện được theo Nghị quyết của Đại hội đồng cổ đông trong nhiệm kỳ 201</w:t>
      </w:r>
      <w:r w:rsidR="00040CE2" w:rsidRPr="005E10E0">
        <w:rPr>
          <w:rFonts w:ascii="Times New Roman" w:hAnsi="Times New Roman" w:cs="Times New Roman"/>
          <w:b/>
          <w:i/>
          <w:sz w:val="28"/>
          <w:szCs w:val="28"/>
        </w:rPr>
        <w:t>5 – 2019</w:t>
      </w:r>
      <w:r w:rsidRPr="005E10E0">
        <w:rPr>
          <w:rFonts w:ascii="Times New Roman" w:hAnsi="Times New Roman" w:cs="Times New Roman"/>
          <w:b/>
          <w:i/>
          <w:sz w:val="28"/>
          <w:szCs w:val="28"/>
        </w:rPr>
        <w:t>:</w:t>
      </w:r>
    </w:p>
    <w:p w:rsidR="008B0939" w:rsidRPr="005E10E0" w:rsidRDefault="00B25488" w:rsidP="0086527F">
      <w:pPr>
        <w:spacing w:before="60" w:line="262" w:lineRule="auto"/>
        <w:jc w:val="both"/>
        <w:rPr>
          <w:rFonts w:ascii="Times New Roman" w:hAnsi="Times New Roman" w:cs="Times New Roman"/>
          <w:sz w:val="28"/>
          <w:szCs w:val="28"/>
        </w:rPr>
      </w:pPr>
      <w:r w:rsidRPr="005E10E0">
        <w:rPr>
          <w:rFonts w:ascii="Times New Roman" w:hAnsi="Times New Roman" w:cs="Times New Roman"/>
          <w:sz w:val="28"/>
          <w:szCs w:val="28"/>
        </w:rPr>
        <w:tab/>
        <w:t>- Trên cơ sở nghị quyết của</w:t>
      </w:r>
      <w:r w:rsidR="00D15656" w:rsidRPr="005E10E0">
        <w:rPr>
          <w:rFonts w:ascii="Times New Roman" w:hAnsi="Times New Roman" w:cs="Times New Roman"/>
          <w:sz w:val="28"/>
          <w:szCs w:val="28"/>
        </w:rPr>
        <w:t xml:space="preserve"> Đại hội đồng cổ đông</w:t>
      </w:r>
      <w:r w:rsidRPr="005E10E0">
        <w:rPr>
          <w:rFonts w:ascii="Times New Roman" w:hAnsi="Times New Roman" w:cs="Times New Roman"/>
          <w:sz w:val="28"/>
          <w:szCs w:val="28"/>
        </w:rPr>
        <w:t>, HĐQT đã triển khai thực hiện</w:t>
      </w:r>
      <w:r w:rsidR="00D15656" w:rsidRPr="005E10E0">
        <w:rPr>
          <w:rFonts w:ascii="Times New Roman" w:hAnsi="Times New Roman" w:cs="Times New Roman"/>
          <w:sz w:val="28"/>
          <w:szCs w:val="28"/>
        </w:rPr>
        <w:t xml:space="preserve"> việc tăng vốn điều lệ từ </w:t>
      </w:r>
      <w:r w:rsidR="00040CE2" w:rsidRPr="005E10E0">
        <w:rPr>
          <w:rFonts w:ascii="Times New Roman" w:hAnsi="Times New Roman" w:cs="Times New Roman"/>
          <w:sz w:val="28"/>
          <w:szCs w:val="28"/>
        </w:rPr>
        <w:t>120</w:t>
      </w:r>
      <w:r w:rsidR="00D15656" w:rsidRPr="005E10E0">
        <w:rPr>
          <w:rFonts w:ascii="Times New Roman" w:hAnsi="Times New Roman" w:cs="Times New Roman"/>
          <w:sz w:val="28"/>
          <w:szCs w:val="28"/>
        </w:rPr>
        <w:t xml:space="preserve"> tỷ đồng lên</w:t>
      </w:r>
      <w:r w:rsidR="00EC3827" w:rsidRPr="005E10E0">
        <w:rPr>
          <w:rFonts w:ascii="Times New Roman" w:hAnsi="Times New Roman" w:cs="Times New Roman"/>
          <w:sz w:val="28"/>
          <w:szCs w:val="28"/>
        </w:rPr>
        <w:t xml:space="preserve"> 175,681 tỷ đồng và lên</w:t>
      </w:r>
      <w:r w:rsidR="00D15656" w:rsidRPr="005E10E0">
        <w:rPr>
          <w:rFonts w:ascii="Times New Roman" w:hAnsi="Times New Roman" w:cs="Times New Roman"/>
          <w:sz w:val="28"/>
          <w:szCs w:val="28"/>
        </w:rPr>
        <w:t xml:space="preserve"> </w:t>
      </w:r>
      <w:r w:rsidR="00040CE2" w:rsidRPr="005E10E0">
        <w:rPr>
          <w:rFonts w:ascii="Times New Roman" w:hAnsi="Times New Roman" w:cs="Times New Roman"/>
          <w:sz w:val="28"/>
          <w:szCs w:val="28"/>
        </w:rPr>
        <w:t>219</w:t>
      </w:r>
      <w:r w:rsidR="00EC3827" w:rsidRPr="005E10E0">
        <w:rPr>
          <w:rFonts w:ascii="Times New Roman" w:hAnsi="Times New Roman" w:cs="Times New Roman"/>
          <w:sz w:val="28"/>
          <w:szCs w:val="28"/>
        </w:rPr>
        <w:t>,112</w:t>
      </w:r>
      <w:r w:rsidR="00D15656" w:rsidRPr="005E10E0">
        <w:rPr>
          <w:rFonts w:ascii="Times New Roman" w:hAnsi="Times New Roman" w:cs="Times New Roman"/>
          <w:sz w:val="28"/>
          <w:szCs w:val="28"/>
        </w:rPr>
        <w:t xml:space="preserve"> tỷ đồ</w:t>
      </w:r>
      <w:r w:rsidRPr="005E10E0">
        <w:rPr>
          <w:rFonts w:ascii="Times New Roman" w:hAnsi="Times New Roman" w:cs="Times New Roman"/>
          <w:sz w:val="28"/>
          <w:szCs w:val="28"/>
        </w:rPr>
        <w:t>ng vào năm 201</w:t>
      </w:r>
      <w:r w:rsidR="00EC3827" w:rsidRPr="005E10E0">
        <w:rPr>
          <w:rFonts w:ascii="Times New Roman" w:hAnsi="Times New Roman" w:cs="Times New Roman"/>
          <w:sz w:val="28"/>
          <w:szCs w:val="28"/>
        </w:rPr>
        <w:t xml:space="preserve">5; tăng lên 435,98 tỷ năm 2016 </w:t>
      </w:r>
      <w:r w:rsidRPr="005E10E0">
        <w:rPr>
          <w:rFonts w:ascii="Times New Roman" w:hAnsi="Times New Roman" w:cs="Times New Roman"/>
          <w:sz w:val="28"/>
          <w:szCs w:val="28"/>
        </w:rPr>
        <w:t>theo</w:t>
      </w:r>
      <w:r w:rsidR="00D15656" w:rsidRPr="005E10E0">
        <w:rPr>
          <w:rFonts w:ascii="Times New Roman" w:hAnsi="Times New Roman" w:cs="Times New Roman"/>
          <w:sz w:val="28"/>
          <w:szCs w:val="28"/>
        </w:rPr>
        <w:t xml:space="preserve"> các quy định của </w:t>
      </w:r>
      <w:r w:rsidR="00393FD6" w:rsidRPr="005E10E0">
        <w:rPr>
          <w:rFonts w:ascii="Times New Roman" w:hAnsi="Times New Roman" w:cs="Times New Roman"/>
          <w:sz w:val="28"/>
          <w:szCs w:val="28"/>
        </w:rPr>
        <w:t xml:space="preserve">Luật </w:t>
      </w:r>
      <w:r w:rsidR="00D15656" w:rsidRPr="005E10E0">
        <w:rPr>
          <w:rFonts w:ascii="Times New Roman" w:hAnsi="Times New Roman" w:cs="Times New Roman"/>
          <w:sz w:val="28"/>
          <w:szCs w:val="28"/>
        </w:rPr>
        <w:t>Chứng khoán</w:t>
      </w:r>
      <w:r w:rsidR="00EC3827" w:rsidRPr="005E10E0">
        <w:rPr>
          <w:rFonts w:ascii="Times New Roman" w:hAnsi="Times New Roman" w:cs="Times New Roman"/>
          <w:sz w:val="28"/>
          <w:szCs w:val="28"/>
        </w:rPr>
        <w:t xml:space="preserve"> </w:t>
      </w:r>
      <w:r w:rsidR="00D71782" w:rsidRPr="005E10E0">
        <w:rPr>
          <w:rFonts w:ascii="Times New Roman" w:hAnsi="Times New Roman" w:cs="Times New Roman"/>
          <w:sz w:val="28"/>
          <w:szCs w:val="28"/>
        </w:rPr>
        <w:t>tạo</w:t>
      </w:r>
      <w:r w:rsidR="00D15656" w:rsidRPr="005E10E0">
        <w:rPr>
          <w:rFonts w:ascii="Times New Roman" w:hAnsi="Times New Roman" w:cs="Times New Roman"/>
          <w:sz w:val="28"/>
          <w:szCs w:val="28"/>
        </w:rPr>
        <w:t xml:space="preserve"> nguồn vốn để đầu tư vào các dự án</w:t>
      </w:r>
      <w:r w:rsidR="006E3EA1" w:rsidRPr="005E10E0">
        <w:rPr>
          <w:rFonts w:ascii="Times New Roman" w:hAnsi="Times New Roman" w:cs="Times New Roman"/>
          <w:sz w:val="28"/>
          <w:szCs w:val="28"/>
        </w:rPr>
        <w:t>,</w:t>
      </w:r>
      <w:r w:rsidR="00D15656" w:rsidRPr="005E10E0">
        <w:rPr>
          <w:rFonts w:ascii="Times New Roman" w:hAnsi="Times New Roman" w:cs="Times New Roman"/>
          <w:sz w:val="28"/>
          <w:szCs w:val="28"/>
        </w:rPr>
        <w:t xml:space="preserve"> mở rộng quy mô sản xuất kinh doanh; </w:t>
      </w:r>
    </w:p>
    <w:p w:rsidR="00D15656" w:rsidRPr="005E10E0" w:rsidRDefault="00D15656" w:rsidP="0086527F">
      <w:pPr>
        <w:spacing w:before="60" w:line="262" w:lineRule="auto"/>
        <w:jc w:val="both"/>
        <w:rPr>
          <w:rFonts w:ascii="Times New Roman" w:hAnsi="Times New Roman" w:cs="Times New Roman"/>
          <w:sz w:val="28"/>
          <w:szCs w:val="28"/>
        </w:rPr>
      </w:pPr>
      <w:r w:rsidRPr="005E10E0">
        <w:rPr>
          <w:rFonts w:ascii="Times New Roman" w:hAnsi="Times New Roman" w:cs="Times New Roman"/>
          <w:sz w:val="28"/>
          <w:szCs w:val="28"/>
        </w:rPr>
        <w:tab/>
      </w:r>
      <w:r w:rsidR="00B66899" w:rsidRPr="005E10E0">
        <w:rPr>
          <w:rFonts w:ascii="Times New Roman" w:hAnsi="Times New Roman" w:cs="Times New Roman"/>
          <w:sz w:val="28"/>
          <w:szCs w:val="28"/>
        </w:rPr>
        <w:t>- T</w:t>
      </w:r>
      <w:r w:rsidRPr="005E10E0">
        <w:rPr>
          <w:rFonts w:ascii="Times New Roman" w:hAnsi="Times New Roman" w:cs="Times New Roman"/>
          <w:sz w:val="28"/>
          <w:szCs w:val="28"/>
        </w:rPr>
        <w:t>rình Đại hội đồng cổ đông sửa đổi Điều lệ phù hợp với quá trình phát triển của Công ty, phù hợp với Luật doanh nghiệp và theo quy định của công ty niêm yế</w:t>
      </w:r>
      <w:r w:rsidR="009D5370" w:rsidRPr="005E10E0">
        <w:rPr>
          <w:rFonts w:ascii="Times New Roman" w:hAnsi="Times New Roman" w:cs="Times New Roman"/>
          <w:sz w:val="28"/>
          <w:szCs w:val="28"/>
        </w:rPr>
        <w:t>t.</w:t>
      </w:r>
    </w:p>
    <w:p w:rsidR="00E117DC" w:rsidRPr="005E10E0" w:rsidRDefault="00D15656" w:rsidP="0086527F">
      <w:pPr>
        <w:spacing w:before="60" w:line="262" w:lineRule="auto"/>
        <w:jc w:val="both"/>
        <w:rPr>
          <w:rFonts w:ascii="Times New Roman" w:hAnsi="Times New Roman" w:cs="Times New Roman"/>
          <w:sz w:val="28"/>
          <w:szCs w:val="28"/>
        </w:rPr>
      </w:pPr>
      <w:r w:rsidRPr="005E10E0">
        <w:rPr>
          <w:rFonts w:ascii="Times New Roman" w:hAnsi="Times New Roman" w:cs="Times New Roman"/>
          <w:sz w:val="28"/>
          <w:szCs w:val="28"/>
        </w:rPr>
        <w:tab/>
        <w:t xml:space="preserve">- </w:t>
      </w:r>
      <w:r w:rsidR="00EC0D6A" w:rsidRPr="005E10E0">
        <w:rPr>
          <w:rFonts w:ascii="Times New Roman" w:hAnsi="Times New Roman" w:cs="Times New Roman"/>
          <w:sz w:val="28"/>
          <w:szCs w:val="28"/>
        </w:rPr>
        <w:t xml:space="preserve">Trên cơ sở định hướng của HĐQT </w:t>
      </w:r>
      <w:r w:rsidR="00D972D3" w:rsidRPr="005E10E0">
        <w:rPr>
          <w:rFonts w:ascii="Times New Roman" w:hAnsi="Times New Roman" w:cs="Times New Roman"/>
          <w:sz w:val="28"/>
          <w:szCs w:val="28"/>
        </w:rPr>
        <w:t>theo đó hình thành và xác định rõ ràng 3 trụ cột: xây dựng, bất động sản, công nghiệp và hạ tầng.</w:t>
      </w:r>
      <w:r w:rsidR="0056084B" w:rsidRPr="005E10E0">
        <w:rPr>
          <w:rFonts w:ascii="Times New Roman" w:hAnsi="Times New Roman" w:cs="Times New Roman"/>
          <w:sz w:val="28"/>
          <w:szCs w:val="28"/>
        </w:rPr>
        <w:t xml:space="preserve"> Trong lĩnh vực xây dựng, mục tiêu tổng thầu đã được thực hiện hóa với nhiều công trình, dự án với quy mô ngày càng lớn; Trong lĩnh vực bất động sản, LICOGI 13 đã đầu tư vào các dự án bất động sản nghỉ dưỡng, khu đô thị, khu nhà ở cho người thu nhập thấp… và đã đạt được những kết quả khả quan. Trong lĩnh vực công nghiệp và hạ tầng, Ban lãnh đạo Công ty đã chọn mảng đột phá là năng lượng tái tạo. </w:t>
      </w:r>
      <w:r w:rsidR="00D71782" w:rsidRPr="005E10E0">
        <w:rPr>
          <w:rFonts w:ascii="Times New Roman" w:hAnsi="Times New Roman" w:cs="Times New Roman"/>
          <w:sz w:val="28"/>
          <w:szCs w:val="28"/>
        </w:rPr>
        <w:t>B</w:t>
      </w:r>
      <w:r w:rsidR="0056084B" w:rsidRPr="005E10E0">
        <w:rPr>
          <w:rFonts w:ascii="Times New Roman" w:hAnsi="Times New Roman" w:cs="Times New Roman"/>
          <w:sz w:val="28"/>
          <w:szCs w:val="28"/>
        </w:rPr>
        <w:t>ằng sự linh hoạt và sáng tạo</w:t>
      </w:r>
      <w:r w:rsidR="009135C8" w:rsidRPr="005E10E0">
        <w:rPr>
          <w:rFonts w:ascii="Times New Roman" w:hAnsi="Times New Roman" w:cs="Times New Roman"/>
          <w:sz w:val="28"/>
          <w:szCs w:val="28"/>
        </w:rPr>
        <w:t xml:space="preserve"> đã đầu tư Dự án nhà máy điện mặt trời LIG-Quảng Trị với</w:t>
      </w:r>
      <w:r w:rsidR="0056084B" w:rsidRPr="005E10E0">
        <w:rPr>
          <w:rFonts w:ascii="Times New Roman" w:hAnsi="Times New Roman" w:cs="Times New Roman"/>
          <w:sz w:val="28"/>
          <w:szCs w:val="28"/>
        </w:rPr>
        <w:t xml:space="preserve"> công suất 49,5MWp</w:t>
      </w:r>
      <w:r w:rsidR="00DF335B" w:rsidRPr="005E10E0">
        <w:rPr>
          <w:rFonts w:ascii="Times New Roman" w:hAnsi="Times New Roman" w:cs="Times New Roman"/>
          <w:sz w:val="28"/>
          <w:szCs w:val="28"/>
        </w:rPr>
        <w:t xml:space="preserve"> đã được</w:t>
      </w:r>
      <w:r w:rsidR="003F7ECD" w:rsidRPr="005E10E0">
        <w:rPr>
          <w:rFonts w:ascii="Times New Roman" w:hAnsi="Times New Roman" w:cs="Times New Roman"/>
          <w:sz w:val="28"/>
          <w:szCs w:val="28"/>
        </w:rPr>
        <w:t xml:space="preserve"> </w:t>
      </w:r>
      <w:r w:rsidR="009135C8" w:rsidRPr="005E10E0">
        <w:rPr>
          <w:rFonts w:ascii="Times New Roman" w:hAnsi="Times New Roman" w:cs="Times New Roman"/>
          <w:sz w:val="28"/>
          <w:szCs w:val="28"/>
        </w:rPr>
        <w:t>đưa vào phát điện từ tháng 5/2019.</w:t>
      </w:r>
    </w:p>
    <w:p w:rsidR="00161769" w:rsidRPr="005E10E0" w:rsidRDefault="00161769" w:rsidP="00161769">
      <w:pPr>
        <w:spacing w:before="60" w:line="262" w:lineRule="auto"/>
        <w:ind w:firstLine="709"/>
        <w:jc w:val="both"/>
        <w:rPr>
          <w:rFonts w:ascii="Times New Roman" w:hAnsi="Times New Roman" w:cs="Times New Roman"/>
          <w:sz w:val="28"/>
          <w:szCs w:val="28"/>
        </w:rPr>
      </w:pPr>
      <w:r w:rsidRPr="005E10E0">
        <w:rPr>
          <w:rFonts w:ascii="Times New Roman" w:hAnsi="Times New Roman" w:cs="Times New Roman"/>
          <w:sz w:val="28"/>
          <w:szCs w:val="28"/>
        </w:rPr>
        <w:t>- Mở rộng và phát triển địa bàn đầu tư kinh doanh cũng là bước đột phá của Công ty trong 5 năm qua. Từ một số địa bàn kinh doanh truyền thống, đến nay Công ty đã có các dự án, công trình tại nhiều tỉnh thành trong cả nước, trải dài cả ba miền Bắc, Trung, Nam.</w:t>
      </w:r>
    </w:p>
    <w:p w:rsidR="00EC0D6A" w:rsidRPr="005E10E0" w:rsidRDefault="00EC0D6A" w:rsidP="00E244CB">
      <w:pPr>
        <w:spacing w:before="60" w:line="262" w:lineRule="auto"/>
        <w:ind w:firstLine="709"/>
        <w:jc w:val="both"/>
        <w:rPr>
          <w:rFonts w:ascii="Times New Roman" w:hAnsi="Times New Roman" w:cs="Times New Roman"/>
          <w:sz w:val="28"/>
          <w:szCs w:val="28"/>
        </w:rPr>
      </w:pPr>
      <w:r w:rsidRPr="005E10E0">
        <w:rPr>
          <w:rFonts w:ascii="Times New Roman" w:hAnsi="Times New Roman" w:cs="Times New Roman"/>
          <w:sz w:val="28"/>
          <w:szCs w:val="28"/>
        </w:rPr>
        <w:lastRenderedPageBreak/>
        <w:t>- Thực hiện việc tái cơ cấu các đơn vị thành viên; Tiến hành thoái vốn, giải thể, sáp nhập các đơn vị làm ăn không hiệu quả, thua lỗ kéo dài; đồng thời thành lập mới các Công ty con/liên kết phù hợp với sự phát triển và mở rộng ngành nghề và địa bàn kinh doanh của hệ thố</w:t>
      </w:r>
      <w:r w:rsidR="00E244CB" w:rsidRPr="005E10E0">
        <w:rPr>
          <w:rFonts w:ascii="Times New Roman" w:hAnsi="Times New Roman" w:cs="Times New Roman"/>
          <w:sz w:val="28"/>
          <w:szCs w:val="28"/>
        </w:rPr>
        <w:t>ng</w:t>
      </w:r>
      <w:r w:rsidR="00256B30" w:rsidRPr="005E10E0">
        <w:rPr>
          <w:rFonts w:ascii="Times New Roman" w:hAnsi="Times New Roman" w:cs="Times New Roman"/>
          <w:sz w:val="28"/>
          <w:szCs w:val="28"/>
        </w:rPr>
        <w:t xml:space="preserve"> (từ 6 Công ty con, 01 Công ty liên kết năm 2015 lên 12 Công ty con và 0</w:t>
      </w:r>
      <w:r w:rsidR="00D25D65" w:rsidRPr="005E10E0">
        <w:rPr>
          <w:rFonts w:ascii="Times New Roman" w:hAnsi="Times New Roman" w:cs="Times New Roman"/>
          <w:sz w:val="28"/>
          <w:szCs w:val="28"/>
        </w:rPr>
        <w:t>3</w:t>
      </w:r>
      <w:r w:rsidR="00256B30" w:rsidRPr="005E10E0">
        <w:rPr>
          <w:rFonts w:ascii="Times New Roman" w:hAnsi="Times New Roman" w:cs="Times New Roman"/>
          <w:sz w:val="28"/>
          <w:szCs w:val="28"/>
        </w:rPr>
        <w:t xml:space="preserve"> Công ty liên kết vào năm 2019)</w:t>
      </w:r>
      <w:r w:rsidR="00E244CB" w:rsidRPr="005E10E0">
        <w:rPr>
          <w:rFonts w:ascii="Times New Roman" w:hAnsi="Times New Roman" w:cs="Times New Roman"/>
          <w:sz w:val="28"/>
          <w:szCs w:val="28"/>
        </w:rPr>
        <w:t xml:space="preserve">. </w:t>
      </w:r>
    </w:p>
    <w:p w:rsidR="00D15656" w:rsidRPr="005E10E0" w:rsidRDefault="00D15656" w:rsidP="0086527F">
      <w:pPr>
        <w:spacing w:before="60" w:line="262" w:lineRule="auto"/>
        <w:jc w:val="both"/>
        <w:rPr>
          <w:rFonts w:ascii="Times New Roman" w:hAnsi="Times New Roman" w:cs="Times New Roman"/>
          <w:sz w:val="28"/>
          <w:szCs w:val="28"/>
        </w:rPr>
      </w:pPr>
      <w:r w:rsidRPr="005E10E0">
        <w:rPr>
          <w:rFonts w:ascii="Times New Roman" w:hAnsi="Times New Roman" w:cs="Times New Roman"/>
          <w:sz w:val="28"/>
          <w:szCs w:val="28"/>
        </w:rPr>
        <w:tab/>
        <w:t>- Mặc dù, trong nhiệm kỳ vừa qua nền kinh tế phải đối mặt với nhiều bất ổn như: tỷ lệ lạm phát tăng cao, giá cả vật tư leo thang, chi phí vốn cao, khó khăn trong tiếp cận vốn, hàng tồn kho cao,… Tuy nhiên, HĐQT đã lãnh đạo Công ty duy trì sự ổn định và phát triển, đảm bảo tốc độ tăng trưở</w:t>
      </w:r>
      <w:r w:rsidR="00596797" w:rsidRPr="005E10E0">
        <w:rPr>
          <w:rFonts w:ascii="Times New Roman" w:hAnsi="Times New Roman" w:cs="Times New Roman"/>
          <w:sz w:val="28"/>
          <w:szCs w:val="28"/>
        </w:rPr>
        <w:t>ng</w:t>
      </w:r>
      <w:r w:rsidRPr="005E10E0">
        <w:rPr>
          <w:rFonts w:ascii="Times New Roman" w:hAnsi="Times New Roman" w:cs="Times New Roman"/>
          <w:sz w:val="28"/>
          <w:szCs w:val="28"/>
        </w:rPr>
        <w:t>;</w:t>
      </w:r>
      <w:r w:rsidR="00596797" w:rsidRPr="005E10E0">
        <w:rPr>
          <w:rFonts w:ascii="Times New Roman" w:hAnsi="Times New Roman" w:cs="Times New Roman"/>
          <w:sz w:val="28"/>
          <w:szCs w:val="28"/>
        </w:rPr>
        <w:t xml:space="preserve"> tạo sự gắn kết chặt chẽ, hỗ trợ lẫn nhau giữa Công ty Mẹ - Công ty con, giữa các Công ty với nhau trong hệ thống trên cơ sở hài hòa lợi ích, gia tăng năng lực cạnh tranh vì thương hiệu chung LICOGI13;</w:t>
      </w:r>
      <w:r w:rsidRPr="005E10E0">
        <w:rPr>
          <w:rFonts w:ascii="Times New Roman" w:hAnsi="Times New Roman" w:cs="Times New Roman"/>
          <w:sz w:val="28"/>
          <w:szCs w:val="28"/>
        </w:rPr>
        <w:t xml:space="preserve"> Quan hệ đối ngoại, đối tác kinh doanh và đầu tư ngày càng được mở rộng; Vị thế, uy tín, thương hiệu LICOGI13 được nâng cao trên thị trường</w:t>
      </w:r>
      <w:r w:rsidR="004B28B0" w:rsidRPr="005E10E0">
        <w:rPr>
          <w:rFonts w:ascii="Times New Roman" w:hAnsi="Times New Roman" w:cs="Times New Roman"/>
          <w:sz w:val="28"/>
          <w:szCs w:val="28"/>
        </w:rPr>
        <w:t>.</w:t>
      </w:r>
    </w:p>
    <w:p w:rsidR="00D15656" w:rsidRPr="005E10E0" w:rsidRDefault="00D15656" w:rsidP="0086527F">
      <w:pPr>
        <w:spacing w:before="60" w:line="262" w:lineRule="auto"/>
        <w:jc w:val="both"/>
        <w:rPr>
          <w:rFonts w:ascii="Times New Roman" w:hAnsi="Times New Roman" w:cs="Times New Roman"/>
          <w:sz w:val="28"/>
          <w:szCs w:val="28"/>
        </w:rPr>
      </w:pPr>
      <w:r w:rsidRPr="005E10E0">
        <w:rPr>
          <w:rFonts w:ascii="Times New Roman" w:hAnsi="Times New Roman" w:cs="Times New Roman"/>
          <w:sz w:val="28"/>
          <w:szCs w:val="28"/>
        </w:rPr>
        <w:tab/>
        <w:t>- Bên cạ</w:t>
      </w:r>
      <w:r w:rsidR="00ED2FA8" w:rsidRPr="005E10E0">
        <w:rPr>
          <w:rFonts w:ascii="Times New Roman" w:hAnsi="Times New Roman" w:cs="Times New Roman"/>
          <w:sz w:val="28"/>
          <w:szCs w:val="28"/>
        </w:rPr>
        <w:t xml:space="preserve">nh đó, Công ty </w:t>
      </w:r>
      <w:r w:rsidR="000F00D5" w:rsidRPr="005E10E0">
        <w:rPr>
          <w:rFonts w:ascii="Times New Roman" w:hAnsi="Times New Roman" w:cs="Times New Roman"/>
          <w:sz w:val="28"/>
          <w:szCs w:val="28"/>
        </w:rPr>
        <w:t xml:space="preserve">luôn quan tâm tới việc thực hiện chế độ đối với người lao động; đảm bảo 100% người lao động có việc làm; thực hiện đúng qui định về các chế độ bảo hiểm xã hội, bảo hiểm y tế và bảo hiểm thất nghiệp; Công tác tiền lương đã liên tục điều chỉnh hàng năm phù hợp với lộ trình của chính phủ, </w:t>
      </w:r>
      <w:r w:rsidR="00D447F8" w:rsidRPr="005E10E0">
        <w:rPr>
          <w:rFonts w:ascii="Times New Roman" w:hAnsi="Times New Roman" w:cs="Times New Roman"/>
          <w:sz w:val="28"/>
          <w:szCs w:val="28"/>
        </w:rPr>
        <w:t>thu nhập của người lao động LICOGI13 được cải thiện, tổng thu nhập bình quân tăng từ 6,7 triệu đồng/người/tháng năm 2015 lên 9,9 triệu đồng/người/tháng năm 2019.</w:t>
      </w:r>
      <w:r w:rsidRPr="005E10E0">
        <w:rPr>
          <w:rFonts w:ascii="Times New Roman" w:hAnsi="Times New Roman" w:cs="Times New Roman"/>
          <w:sz w:val="28"/>
          <w:szCs w:val="28"/>
        </w:rPr>
        <w:t xml:space="preserve"> </w:t>
      </w:r>
    </w:p>
    <w:p w:rsidR="00D15656" w:rsidRPr="005E10E0" w:rsidRDefault="00D15656" w:rsidP="0086527F">
      <w:pPr>
        <w:spacing w:before="60" w:after="0" w:line="262" w:lineRule="auto"/>
        <w:jc w:val="both"/>
        <w:rPr>
          <w:rFonts w:ascii="Times New Roman" w:hAnsi="Times New Roman" w:cs="Times New Roman"/>
          <w:b/>
          <w:i/>
          <w:sz w:val="28"/>
          <w:szCs w:val="28"/>
        </w:rPr>
      </w:pPr>
      <w:r w:rsidRPr="005E10E0">
        <w:rPr>
          <w:rFonts w:ascii="Times New Roman" w:hAnsi="Times New Roman" w:cs="Times New Roman"/>
          <w:b/>
          <w:i/>
          <w:sz w:val="28"/>
          <w:szCs w:val="28"/>
        </w:rPr>
        <w:t>3.2. Một số chỉ tiêu tài chính đã đạt được trong nhiệm kỳ 201</w:t>
      </w:r>
      <w:r w:rsidR="00D447F8" w:rsidRPr="005E10E0">
        <w:rPr>
          <w:rFonts w:ascii="Times New Roman" w:hAnsi="Times New Roman" w:cs="Times New Roman"/>
          <w:b/>
          <w:i/>
          <w:sz w:val="28"/>
          <w:szCs w:val="28"/>
        </w:rPr>
        <w:t>5</w:t>
      </w:r>
      <w:r w:rsidRPr="005E10E0">
        <w:rPr>
          <w:rFonts w:ascii="Times New Roman" w:hAnsi="Times New Roman" w:cs="Times New Roman"/>
          <w:b/>
          <w:i/>
          <w:sz w:val="28"/>
          <w:szCs w:val="28"/>
        </w:rPr>
        <w:t xml:space="preserve"> – 201</w:t>
      </w:r>
      <w:r w:rsidR="00D447F8" w:rsidRPr="005E10E0">
        <w:rPr>
          <w:rFonts w:ascii="Times New Roman" w:hAnsi="Times New Roman" w:cs="Times New Roman"/>
          <w:b/>
          <w:i/>
          <w:sz w:val="28"/>
          <w:szCs w:val="28"/>
        </w:rPr>
        <w:t>9</w:t>
      </w:r>
      <w:r w:rsidRPr="005E10E0">
        <w:rPr>
          <w:rFonts w:ascii="Times New Roman" w:hAnsi="Times New Roman" w:cs="Times New Roman"/>
          <w:b/>
          <w:i/>
          <w:sz w:val="28"/>
          <w:szCs w:val="28"/>
        </w:rPr>
        <w:t>:</w:t>
      </w:r>
    </w:p>
    <w:p w:rsidR="00D15656" w:rsidRPr="003C7961" w:rsidRDefault="00D15656" w:rsidP="0086527F">
      <w:pPr>
        <w:spacing w:before="60" w:after="0" w:line="262" w:lineRule="auto"/>
        <w:jc w:val="right"/>
        <w:rPr>
          <w:rFonts w:ascii="Times New Roman" w:hAnsi="Times New Roman" w:cs="Times New Roman"/>
          <w:i/>
          <w:sz w:val="26"/>
          <w:szCs w:val="26"/>
        </w:rPr>
      </w:pPr>
      <w:r w:rsidRPr="003C7961">
        <w:rPr>
          <w:rFonts w:ascii="Times New Roman" w:hAnsi="Times New Roman" w:cs="Times New Roman"/>
          <w:i/>
          <w:sz w:val="26"/>
          <w:szCs w:val="26"/>
        </w:rPr>
        <w:t>Đơn vị tính: triệu đồng</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417"/>
        <w:gridCol w:w="1296"/>
        <w:gridCol w:w="1296"/>
        <w:gridCol w:w="1296"/>
        <w:gridCol w:w="1478"/>
      </w:tblGrid>
      <w:tr w:rsidR="00D15656" w:rsidRPr="003C7961" w:rsidTr="005E10E0">
        <w:tc>
          <w:tcPr>
            <w:tcW w:w="3114"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D15656">
            <w:pPr>
              <w:spacing w:after="0" w:line="240" w:lineRule="auto"/>
              <w:jc w:val="center"/>
              <w:rPr>
                <w:rFonts w:ascii="Times New Roman" w:hAnsi="Times New Roman" w:cs="Times New Roman"/>
                <w:b/>
                <w:sz w:val="27"/>
                <w:szCs w:val="27"/>
              </w:rPr>
            </w:pPr>
            <w:r w:rsidRPr="005E10E0">
              <w:rPr>
                <w:rFonts w:ascii="Times New Roman" w:hAnsi="Times New Roman" w:cs="Times New Roman"/>
                <w:b/>
                <w:sz w:val="27"/>
                <w:szCs w:val="27"/>
              </w:rPr>
              <w:t>Chỉ tiêu</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D15656">
            <w:pPr>
              <w:spacing w:after="0" w:line="240" w:lineRule="auto"/>
              <w:jc w:val="center"/>
              <w:rPr>
                <w:rFonts w:ascii="Times New Roman" w:hAnsi="Times New Roman" w:cs="Times New Roman"/>
                <w:b/>
                <w:sz w:val="27"/>
                <w:szCs w:val="27"/>
              </w:rPr>
            </w:pPr>
            <w:r w:rsidRPr="005E10E0">
              <w:rPr>
                <w:rFonts w:ascii="Times New Roman" w:hAnsi="Times New Roman" w:cs="Times New Roman"/>
                <w:b/>
                <w:sz w:val="27"/>
                <w:szCs w:val="27"/>
              </w:rPr>
              <w:t>Năm</w:t>
            </w:r>
          </w:p>
          <w:p w:rsidR="00D15656" w:rsidRPr="005E10E0" w:rsidRDefault="00D447F8">
            <w:pPr>
              <w:spacing w:after="0" w:line="240" w:lineRule="auto"/>
              <w:jc w:val="center"/>
              <w:rPr>
                <w:rFonts w:ascii="Times New Roman" w:hAnsi="Times New Roman" w:cs="Times New Roman"/>
                <w:b/>
                <w:sz w:val="27"/>
                <w:szCs w:val="27"/>
              </w:rPr>
            </w:pPr>
            <w:r w:rsidRPr="005E10E0">
              <w:rPr>
                <w:rFonts w:ascii="Times New Roman" w:hAnsi="Times New Roman" w:cs="Times New Roman"/>
                <w:b/>
                <w:sz w:val="27"/>
                <w:szCs w:val="27"/>
              </w:rPr>
              <w:t>2015</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D15656">
            <w:pPr>
              <w:spacing w:after="0" w:line="240" w:lineRule="auto"/>
              <w:jc w:val="center"/>
              <w:rPr>
                <w:rFonts w:ascii="Times New Roman" w:hAnsi="Times New Roman" w:cs="Times New Roman"/>
                <w:b/>
                <w:sz w:val="27"/>
                <w:szCs w:val="27"/>
              </w:rPr>
            </w:pPr>
            <w:r w:rsidRPr="005E10E0">
              <w:rPr>
                <w:rFonts w:ascii="Times New Roman" w:hAnsi="Times New Roman" w:cs="Times New Roman"/>
                <w:b/>
                <w:sz w:val="27"/>
                <w:szCs w:val="27"/>
              </w:rPr>
              <w:t>Năm</w:t>
            </w:r>
          </w:p>
          <w:p w:rsidR="00D15656" w:rsidRPr="005E10E0" w:rsidRDefault="00D15656" w:rsidP="00D447F8">
            <w:pPr>
              <w:spacing w:after="0" w:line="240" w:lineRule="auto"/>
              <w:jc w:val="center"/>
              <w:rPr>
                <w:rFonts w:ascii="Times New Roman" w:hAnsi="Times New Roman" w:cs="Times New Roman"/>
                <w:b/>
                <w:sz w:val="27"/>
                <w:szCs w:val="27"/>
              </w:rPr>
            </w:pPr>
            <w:r w:rsidRPr="005E10E0">
              <w:rPr>
                <w:rFonts w:ascii="Times New Roman" w:hAnsi="Times New Roman" w:cs="Times New Roman"/>
                <w:b/>
                <w:sz w:val="27"/>
                <w:szCs w:val="27"/>
              </w:rPr>
              <w:t>201</w:t>
            </w:r>
            <w:r w:rsidR="00D447F8" w:rsidRPr="005E10E0">
              <w:rPr>
                <w:rFonts w:ascii="Times New Roman" w:hAnsi="Times New Roman" w:cs="Times New Roman"/>
                <w:b/>
                <w:sz w:val="27"/>
                <w:szCs w:val="27"/>
              </w:rPr>
              <w:t>6</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D15656">
            <w:pPr>
              <w:spacing w:after="0" w:line="240" w:lineRule="auto"/>
              <w:jc w:val="center"/>
              <w:rPr>
                <w:rFonts w:ascii="Times New Roman" w:hAnsi="Times New Roman" w:cs="Times New Roman"/>
                <w:b/>
                <w:sz w:val="27"/>
                <w:szCs w:val="27"/>
              </w:rPr>
            </w:pPr>
            <w:r w:rsidRPr="005E10E0">
              <w:rPr>
                <w:rFonts w:ascii="Times New Roman" w:hAnsi="Times New Roman" w:cs="Times New Roman"/>
                <w:b/>
                <w:sz w:val="27"/>
                <w:szCs w:val="27"/>
              </w:rPr>
              <w:t>Năm</w:t>
            </w:r>
          </w:p>
          <w:p w:rsidR="00D15656" w:rsidRPr="005E10E0" w:rsidRDefault="00D15656" w:rsidP="00D447F8">
            <w:pPr>
              <w:spacing w:after="0" w:line="240" w:lineRule="auto"/>
              <w:jc w:val="center"/>
              <w:rPr>
                <w:rFonts w:ascii="Times New Roman" w:hAnsi="Times New Roman" w:cs="Times New Roman"/>
                <w:b/>
                <w:sz w:val="27"/>
                <w:szCs w:val="27"/>
              </w:rPr>
            </w:pPr>
            <w:r w:rsidRPr="005E10E0">
              <w:rPr>
                <w:rFonts w:ascii="Times New Roman" w:hAnsi="Times New Roman" w:cs="Times New Roman"/>
                <w:b/>
                <w:sz w:val="27"/>
                <w:szCs w:val="27"/>
              </w:rPr>
              <w:t>201</w:t>
            </w:r>
            <w:r w:rsidR="00D447F8" w:rsidRPr="005E10E0">
              <w:rPr>
                <w:rFonts w:ascii="Times New Roman" w:hAnsi="Times New Roman" w:cs="Times New Roman"/>
                <w:b/>
                <w:sz w:val="27"/>
                <w:szCs w:val="27"/>
              </w:rPr>
              <w:t>7</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D15656">
            <w:pPr>
              <w:spacing w:after="0" w:line="240" w:lineRule="auto"/>
              <w:jc w:val="center"/>
              <w:rPr>
                <w:rFonts w:ascii="Times New Roman" w:hAnsi="Times New Roman" w:cs="Times New Roman"/>
                <w:b/>
                <w:sz w:val="27"/>
                <w:szCs w:val="27"/>
              </w:rPr>
            </w:pPr>
            <w:r w:rsidRPr="005E10E0">
              <w:rPr>
                <w:rFonts w:ascii="Times New Roman" w:hAnsi="Times New Roman" w:cs="Times New Roman"/>
                <w:b/>
                <w:sz w:val="27"/>
                <w:szCs w:val="27"/>
              </w:rPr>
              <w:t>Năm</w:t>
            </w:r>
          </w:p>
          <w:p w:rsidR="00D15656" w:rsidRPr="005E10E0" w:rsidRDefault="00D447F8">
            <w:pPr>
              <w:spacing w:after="0" w:line="240" w:lineRule="auto"/>
              <w:jc w:val="center"/>
              <w:rPr>
                <w:rFonts w:ascii="Times New Roman" w:hAnsi="Times New Roman" w:cs="Times New Roman"/>
                <w:b/>
                <w:sz w:val="27"/>
                <w:szCs w:val="27"/>
              </w:rPr>
            </w:pPr>
            <w:r w:rsidRPr="005E10E0">
              <w:rPr>
                <w:rFonts w:ascii="Times New Roman" w:hAnsi="Times New Roman" w:cs="Times New Roman"/>
                <w:b/>
                <w:sz w:val="27"/>
                <w:szCs w:val="27"/>
              </w:rPr>
              <w:t>2018</w:t>
            </w:r>
          </w:p>
        </w:tc>
        <w:tc>
          <w:tcPr>
            <w:tcW w:w="1478"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D15656">
            <w:pPr>
              <w:spacing w:after="0" w:line="240" w:lineRule="auto"/>
              <w:jc w:val="center"/>
              <w:rPr>
                <w:rFonts w:ascii="Times New Roman" w:hAnsi="Times New Roman" w:cs="Times New Roman"/>
                <w:b/>
                <w:sz w:val="27"/>
                <w:szCs w:val="27"/>
              </w:rPr>
            </w:pPr>
            <w:r w:rsidRPr="005E10E0">
              <w:rPr>
                <w:rFonts w:ascii="Times New Roman" w:hAnsi="Times New Roman" w:cs="Times New Roman"/>
                <w:b/>
                <w:sz w:val="27"/>
                <w:szCs w:val="27"/>
              </w:rPr>
              <w:t>Năm</w:t>
            </w:r>
          </w:p>
          <w:p w:rsidR="00D15656" w:rsidRPr="005E10E0" w:rsidRDefault="00D447F8">
            <w:pPr>
              <w:spacing w:after="0" w:line="240" w:lineRule="auto"/>
              <w:jc w:val="center"/>
              <w:rPr>
                <w:rFonts w:ascii="Times New Roman" w:hAnsi="Times New Roman" w:cs="Times New Roman"/>
                <w:b/>
                <w:sz w:val="27"/>
                <w:szCs w:val="27"/>
              </w:rPr>
            </w:pPr>
            <w:r w:rsidRPr="005E10E0">
              <w:rPr>
                <w:rFonts w:ascii="Times New Roman" w:hAnsi="Times New Roman" w:cs="Times New Roman"/>
                <w:b/>
                <w:sz w:val="27"/>
                <w:szCs w:val="27"/>
              </w:rPr>
              <w:t>2019</w:t>
            </w:r>
          </w:p>
        </w:tc>
      </w:tr>
      <w:tr w:rsidR="00D15656" w:rsidRPr="003C7961" w:rsidTr="005E10E0">
        <w:tc>
          <w:tcPr>
            <w:tcW w:w="3114"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D15656">
            <w:pPr>
              <w:spacing w:before="60" w:after="60" w:line="240" w:lineRule="auto"/>
              <w:jc w:val="both"/>
              <w:rPr>
                <w:rFonts w:ascii="Times New Roman" w:hAnsi="Times New Roman" w:cs="Times New Roman"/>
                <w:sz w:val="27"/>
                <w:szCs w:val="27"/>
              </w:rPr>
            </w:pPr>
            <w:r w:rsidRPr="005E10E0">
              <w:rPr>
                <w:rFonts w:ascii="Times New Roman" w:hAnsi="Times New Roman" w:cs="Times New Roman"/>
                <w:sz w:val="27"/>
                <w:szCs w:val="27"/>
              </w:rPr>
              <w:t>Doanh thu</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1.301.734</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862.224</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1.187.183</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1.714.269</w:t>
            </w:r>
          </w:p>
        </w:tc>
        <w:tc>
          <w:tcPr>
            <w:tcW w:w="1478"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291D1C">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2.228.795</w:t>
            </w:r>
          </w:p>
        </w:tc>
      </w:tr>
      <w:tr w:rsidR="00D15656" w:rsidRPr="003C7961" w:rsidTr="005E10E0">
        <w:tc>
          <w:tcPr>
            <w:tcW w:w="3114"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D15656">
            <w:pPr>
              <w:spacing w:before="60" w:after="60" w:line="240" w:lineRule="auto"/>
              <w:jc w:val="both"/>
              <w:rPr>
                <w:rFonts w:ascii="Times New Roman" w:hAnsi="Times New Roman" w:cs="Times New Roman"/>
                <w:sz w:val="27"/>
                <w:szCs w:val="27"/>
              </w:rPr>
            </w:pPr>
            <w:r w:rsidRPr="005E10E0">
              <w:rPr>
                <w:rFonts w:ascii="Times New Roman" w:hAnsi="Times New Roman" w:cs="Times New Roman"/>
                <w:sz w:val="27"/>
                <w:szCs w:val="27"/>
              </w:rPr>
              <w:t>Lợi nhuận sau thuế</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37.420</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12.376</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8.819</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27.386</w:t>
            </w:r>
          </w:p>
        </w:tc>
        <w:tc>
          <w:tcPr>
            <w:tcW w:w="1478"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291D1C">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22.951</w:t>
            </w:r>
          </w:p>
        </w:tc>
      </w:tr>
      <w:tr w:rsidR="00D15656" w:rsidRPr="003C7961" w:rsidTr="005E10E0">
        <w:tc>
          <w:tcPr>
            <w:tcW w:w="3114"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D15656">
            <w:pPr>
              <w:spacing w:before="60" w:after="60" w:line="240" w:lineRule="auto"/>
              <w:jc w:val="both"/>
              <w:rPr>
                <w:rFonts w:ascii="Times New Roman" w:hAnsi="Times New Roman" w:cs="Times New Roman"/>
                <w:sz w:val="27"/>
                <w:szCs w:val="27"/>
              </w:rPr>
            </w:pPr>
            <w:r w:rsidRPr="005E10E0">
              <w:rPr>
                <w:rFonts w:ascii="Times New Roman" w:hAnsi="Times New Roman" w:cs="Times New Roman"/>
                <w:sz w:val="27"/>
                <w:szCs w:val="27"/>
              </w:rPr>
              <w:t>Vốn điều lệ</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219.112</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435.980</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435.980</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435.980</w:t>
            </w:r>
          </w:p>
        </w:tc>
        <w:tc>
          <w:tcPr>
            <w:tcW w:w="1478"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291D1C">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435.980</w:t>
            </w:r>
          </w:p>
        </w:tc>
      </w:tr>
      <w:tr w:rsidR="00D15656" w:rsidRPr="003C7961" w:rsidTr="005E10E0">
        <w:tc>
          <w:tcPr>
            <w:tcW w:w="3114"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D15656">
            <w:pPr>
              <w:spacing w:before="60" w:after="60" w:line="240" w:lineRule="auto"/>
              <w:jc w:val="both"/>
              <w:rPr>
                <w:rFonts w:ascii="Times New Roman" w:hAnsi="Times New Roman" w:cs="Times New Roman"/>
                <w:sz w:val="27"/>
                <w:szCs w:val="27"/>
              </w:rPr>
            </w:pPr>
            <w:r w:rsidRPr="005E10E0">
              <w:rPr>
                <w:rFonts w:ascii="Times New Roman" w:hAnsi="Times New Roman" w:cs="Times New Roman"/>
                <w:sz w:val="27"/>
                <w:szCs w:val="27"/>
              </w:rPr>
              <w:t>Vốn chủ sở hữu</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308.899</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510.909</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510.698</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560.852</w:t>
            </w:r>
          </w:p>
        </w:tc>
        <w:tc>
          <w:tcPr>
            <w:tcW w:w="1478"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291D1C">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579.956</w:t>
            </w:r>
          </w:p>
        </w:tc>
      </w:tr>
      <w:tr w:rsidR="00D15656" w:rsidRPr="003C7961" w:rsidTr="005E10E0">
        <w:tc>
          <w:tcPr>
            <w:tcW w:w="3114"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D15656">
            <w:pPr>
              <w:spacing w:before="60" w:after="60" w:line="240" w:lineRule="auto"/>
              <w:jc w:val="both"/>
              <w:rPr>
                <w:rFonts w:ascii="Times New Roman" w:hAnsi="Times New Roman" w:cs="Times New Roman"/>
                <w:sz w:val="27"/>
                <w:szCs w:val="27"/>
              </w:rPr>
            </w:pPr>
            <w:r w:rsidRPr="005E10E0">
              <w:rPr>
                <w:rFonts w:ascii="Times New Roman" w:hAnsi="Times New Roman" w:cs="Times New Roman"/>
                <w:sz w:val="27"/>
                <w:szCs w:val="27"/>
              </w:rPr>
              <w:t>Tổng tài sản</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1.420.344</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1.686.322</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2.058.709</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291D1C">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3.433.660</w:t>
            </w:r>
          </w:p>
        </w:tc>
        <w:tc>
          <w:tcPr>
            <w:tcW w:w="1478"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291D1C">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4.070.599</w:t>
            </w:r>
          </w:p>
        </w:tc>
      </w:tr>
      <w:tr w:rsidR="00D15656" w:rsidRPr="003C7961" w:rsidTr="005E10E0">
        <w:tc>
          <w:tcPr>
            <w:tcW w:w="3114"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D15656" w:rsidP="000C57A0">
            <w:pPr>
              <w:spacing w:before="60" w:after="60" w:line="240" w:lineRule="auto"/>
              <w:jc w:val="both"/>
              <w:rPr>
                <w:rFonts w:ascii="Times New Roman" w:hAnsi="Times New Roman" w:cs="Times New Roman"/>
                <w:sz w:val="27"/>
                <w:szCs w:val="27"/>
              </w:rPr>
            </w:pPr>
            <w:r w:rsidRPr="005E10E0">
              <w:rPr>
                <w:rFonts w:ascii="Times New Roman" w:hAnsi="Times New Roman" w:cs="Times New Roman"/>
                <w:sz w:val="27"/>
                <w:szCs w:val="27"/>
              </w:rPr>
              <w:t xml:space="preserve">Lãi cơ bản trên </w:t>
            </w:r>
            <w:r w:rsidR="000C57A0" w:rsidRPr="005E10E0">
              <w:rPr>
                <w:rFonts w:ascii="Times New Roman" w:hAnsi="Times New Roman" w:cs="Times New Roman"/>
                <w:sz w:val="27"/>
                <w:szCs w:val="27"/>
              </w:rPr>
              <w:t>CP</w:t>
            </w:r>
            <w:r w:rsidRPr="005E10E0">
              <w:rPr>
                <w:rFonts w:ascii="Times New Roman" w:hAnsi="Times New Roman" w:cs="Times New Roman"/>
                <w:sz w:val="27"/>
                <w:szCs w:val="27"/>
              </w:rPr>
              <w:t xml:space="preserve"> (</w:t>
            </w:r>
            <w:r w:rsidRPr="005E10E0">
              <w:rPr>
                <w:rFonts w:ascii="Times New Roman" w:hAnsi="Times New Roman" w:cs="Times New Roman"/>
                <w:i/>
                <w:sz w:val="27"/>
                <w:szCs w:val="27"/>
              </w:rPr>
              <w:t>đồng</w:t>
            </w:r>
            <w:r w:rsidRPr="005E10E0">
              <w:rPr>
                <w:rFonts w:ascii="Times New Roman" w:hAnsi="Times New Roman" w:cs="Times New Roman"/>
                <w:sz w:val="27"/>
                <w:szCs w:val="27"/>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2.488</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272</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104</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291D1C">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452</w:t>
            </w:r>
          </w:p>
        </w:tc>
        <w:tc>
          <w:tcPr>
            <w:tcW w:w="1478"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291D1C">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373</w:t>
            </w:r>
          </w:p>
        </w:tc>
      </w:tr>
      <w:tr w:rsidR="00D15656" w:rsidRPr="003C7961" w:rsidTr="005E10E0">
        <w:tc>
          <w:tcPr>
            <w:tcW w:w="3114"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D15656">
            <w:pPr>
              <w:spacing w:before="60" w:after="60" w:line="240" w:lineRule="auto"/>
              <w:jc w:val="both"/>
              <w:rPr>
                <w:rFonts w:ascii="Times New Roman" w:hAnsi="Times New Roman" w:cs="Times New Roman"/>
                <w:sz w:val="27"/>
                <w:szCs w:val="27"/>
              </w:rPr>
            </w:pPr>
            <w:r w:rsidRPr="005E10E0">
              <w:rPr>
                <w:rFonts w:ascii="Times New Roman" w:hAnsi="Times New Roman" w:cs="Times New Roman"/>
                <w:sz w:val="27"/>
                <w:szCs w:val="27"/>
              </w:rPr>
              <w:t>Tỷ lệ trả cổ tức/Vốn điều lệ</w:t>
            </w:r>
          </w:p>
        </w:tc>
        <w:tc>
          <w:tcPr>
            <w:tcW w:w="1417"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10%</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C107DD">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5</w:t>
            </w:r>
            <w:r w:rsidR="00D15656" w:rsidRPr="005E10E0">
              <w:rPr>
                <w:rFonts w:ascii="Times New Roman" w:hAnsi="Times New Roman" w:cs="Times New Roman"/>
                <w:sz w:val="27"/>
                <w:szCs w:val="27"/>
              </w:rPr>
              <w:t>%</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D15656">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0%</w:t>
            </w:r>
          </w:p>
        </w:tc>
        <w:tc>
          <w:tcPr>
            <w:tcW w:w="1296"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291D1C">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5</w:t>
            </w:r>
            <w:r w:rsidR="00D15656" w:rsidRPr="005E10E0">
              <w:rPr>
                <w:rFonts w:ascii="Times New Roman" w:hAnsi="Times New Roman" w:cs="Times New Roman"/>
                <w:sz w:val="27"/>
                <w:szCs w:val="27"/>
              </w:rPr>
              <w:t>%</w:t>
            </w:r>
          </w:p>
        </w:tc>
        <w:tc>
          <w:tcPr>
            <w:tcW w:w="1478" w:type="dxa"/>
            <w:tcBorders>
              <w:top w:val="single" w:sz="4" w:space="0" w:color="auto"/>
              <w:left w:val="single" w:sz="4" w:space="0" w:color="auto"/>
              <w:bottom w:val="single" w:sz="4" w:space="0" w:color="auto"/>
              <w:right w:val="single" w:sz="4" w:space="0" w:color="auto"/>
            </w:tcBorders>
            <w:vAlign w:val="center"/>
            <w:hideMark/>
          </w:tcPr>
          <w:p w:rsidR="00D15656" w:rsidRPr="005E10E0" w:rsidRDefault="00291D1C">
            <w:pPr>
              <w:spacing w:before="60" w:after="60" w:line="240" w:lineRule="auto"/>
              <w:jc w:val="right"/>
              <w:rPr>
                <w:rFonts w:ascii="Times New Roman" w:hAnsi="Times New Roman" w:cs="Times New Roman"/>
                <w:sz w:val="27"/>
                <w:szCs w:val="27"/>
              </w:rPr>
            </w:pPr>
            <w:r w:rsidRPr="005E10E0">
              <w:rPr>
                <w:rFonts w:ascii="Times New Roman" w:hAnsi="Times New Roman" w:cs="Times New Roman"/>
                <w:sz w:val="27"/>
                <w:szCs w:val="27"/>
              </w:rPr>
              <w:t>0</w:t>
            </w:r>
            <w:r w:rsidR="00D15656" w:rsidRPr="005E10E0">
              <w:rPr>
                <w:rFonts w:ascii="Times New Roman" w:hAnsi="Times New Roman" w:cs="Times New Roman"/>
                <w:sz w:val="27"/>
                <w:szCs w:val="27"/>
              </w:rPr>
              <w:t>%</w:t>
            </w:r>
          </w:p>
        </w:tc>
      </w:tr>
    </w:tbl>
    <w:p w:rsidR="00D15656" w:rsidRPr="005E10E0" w:rsidRDefault="00D15656" w:rsidP="0086527F">
      <w:pPr>
        <w:spacing w:before="45" w:after="45" w:line="262" w:lineRule="auto"/>
        <w:ind w:firstLine="720"/>
        <w:jc w:val="both"/>
        <w:rPr>
          <w:rFonts w:ascii="Times New Roman" w:hAnsi="Times New Roman" w:cs="Times New Roman"/>
          <w:sz w:val="28"/>
          <w:szCs w:val="28"/>
        </w:rPr>
      </w:pPr>
      <w:r w:rsidRPr="005E10E0">
        <w:rPr>
          <w:rFonts w:ascii="Times New Roman" w:hAnsi="Times New Roman" w:cs="Times New Roman"/>
          <w:sz w:val="28"/>
          <w:szCs w:val="28"/>
        </w:rPr>
        <w:t>Qua số liệu của một số chỉ tiêu tài chính trên đây, Ban kiểm soát đánh giá mặc dù trong nhiệm kỳ</w:t>
      </w:r>
      <w:r w:rsidR="00291D1C" w:rsidRPr="005E10E0">
        <w:rPr>
          <w:rFonts w:ascii="Times New Roman" w:hAnsi="Times New Roman" w:cs="Times New Roman"/>
          <w:sz w:val="28"/>
          <w:szCs w:val="28"/>
        </w:rPr>
        <w:t xml:space="preserve"> 2015</w:t>
      </w:r>
      <w:r w:rsidR="009D5370" w:rsidRPr="005E10E0">
        <w:rPr>
          <w:rFonts w:ascii="Times New Roman" w:hAnsi="Times New Roman" w:cs="Times New Roman"/>
          <w:sz w:val="28"/>
          <w:szCs w:val="28"/>
        </w:rPr>
        <w:t xml:space="preserve"> – 201</w:t>
      </w:r>
      <w:r w:rsidR="00291D1C" w:rsidRPr="005E10E0">
        <w:rPr>
          <w:rFonts w:ascii="Times New Roman" w:hAnsi="Times New Roman" w:cs="Times New Roman"/>
          <w:sz w:val="28"/>
          <w:szCs w:val="28"/>
        </w:rPr>
        <w:t>9</w:t>
      </w:r>
      <w:r w:rsidR="009D5370" w:rsidRPr="005E10E0">
        <w:rPr>
          <w:rFonts w:ascii="Times New Roman" w:hAnsi="Times New Roman" w:cs="Times New Roman"/>
          <w:sz w:val="28"/>
          <w:szCs w:val="28"/>
        </w:rPr>
        <w:t>,</w:t>
      </w:r>
      <w:r w:rsidRPr="005E10E0">
        <w:rPr>
          <w:rFonts w:ascii="Times New Roman" w:hAnsi="Times New Roman" w:cs="Times New Roman"/>
          <w:sz w:val="28"/>
          <w:szCs w:val="28"/>
        </w:rPr>
        <w:t xml:space="preserve"> hoạt động sản xuất kinh doanh của Công ty</w:t>
      </w:r>
      <w:r w:rsidR="009D5370" w:rsidRPr="005E10E0">
        <w:rPr>
          <w:rFonts w:ascii="Times New Roman" w:hAnsi="Times New Roman" w:cs="Times New Roman"/>
          <w:sz w:val="28"/>
          <w:szCs w:val="28"/>
        </w:rPr>
        <w:t xml:space="preserve"> còn gặp nhiều khó khăn, thách thức nhưng</w:t>
      </w:r>
      <w:r w:rsidRPr="005E10E0">
        <w:rPr>
          <w:rFonts w:ascii="Times New Roman" w:hAnsi="Times New Roman" w:cs="Times New Roman"/>
          <w:sz w:val="28"/>
          <w:szCs w:val="28"/>
        </w:rPr>
        <w:t xml:space="preserve"> Hội đồng quản trị và Ban Tổng giám đốc Công </w:t>
      </w:r>
      <w:r w:rsidRPr="005E10E0">
        <w:rPr>
          <w:rFonts w:ascii="Times New Roman" w:hAnsi="Times New Roman" w:cs="Times New Roman"/>
          <w:sz w:val="28"/>
          <w:szCs w:val="28"/>
        </w:rPr>
        <w:lastRenderedPageBreak/>
        <w:t>ty đã quản lý, điều hành hoạt động sản xuất kinh doanh một cách cẩn trọng, linh hoạt, trách nhiệm cao nên kết quả đã đạt được một số chỉ</w:t>
      </w:r>
      <w:r w:rsidR="00291D1C" w:rsidRPr="005E10E0">
        <w:rPr>
          <w:rFonts w:ascii="Times New Roman" w:hAnsi="Times New Roman" w:cs="Times New Roman"/>
          <w:sz w:val="28"/>
          <w:szCs w:val="28"/>
        </w:rPr>
        <w:t xml:space="preserve"> tiêu</w:t>
      </w:r>
      <w:r w:rsidRPr="005E10E0">
        <w:rPr>
          <w:rFonts w:ascii="Times New Roman" w:hAnsi="Times New Roman" w:cs="Times New Roman"/>
          <w:sz w:val="28"/>
          <w:szCs w:val="28"/>
        </w:rPr>
        <w:t xml:space="preserve"> khả quan, cụ thể như:</w:t>
      </w:r>
    </w:p>
    <w:p w:rsidR="00D15656" w:rsidRPr="005E10E0" w:rsidRDefault="00D15656" w:rsidP="0086527F">
      <w:pPr>
        <w:spacing w:before="45" w:after="45" w:line="262" w:lineRule="auto"/>
        <w:ind w:firstLine="720"/>
        <w:jc w:val="both"/>
        <w:rPr>
          <w:rFonts w:ascii="Times New Roman" w:hAnsi="Times New Roman" w:cs="Times New Roman"/>
          <w:sz w:val="28"/>
          <w:szCs w:val="28"/>
        </w:rPr>
      </w:pPr>
      <w:r w:rsidRPr="005E10E0">
        <w:rPr>
          <w:rFonts w:ascii="Times New Roman" w:hAnsi="Times New Roman" w:cs="Times New Roman"/>
          <w:sz w:val="28"/>
          <w:szCs w:val="28"/>
        </w:rPr>
        <w:t xml:space="preserve">- Về chỉ tiêu doanh thu: Từ đầu kỳ đến cuối kỳ đã tăng </w:t>
      </w:r>
      <w:r w:rsidR="00291D1C" w:rsidRPr="005E10E0">
        <w:rPr>
          <w:rFonts w:ascii="Times New Roman" w:hAnsi="Times New Roman" w:cs="Times New Roman"/>
          <w:sz w:val="28"/>
          <w:szCs w:val="28"/>
        </w:rPr>
        <w:t>71,22%</w:t>
      </w:r>
      <w:r w:rsidRPr="005E10E0">
        <w:rPr>
          <w:rFonts w:ascii="Times New Roman" w:hAnsi="Times New Roman" w:cs="Times New Roman"/>
          <w:sz w:val="28"/>
          <w:szCs w:val="28"/>
        </w:rPr>
        <w:t xml:space="preserve"> (</w:t>
      </w:r>
      <w:r w:rsidRPr="005E10E0">
        <w:rPr>
          <w:rFonts w:ascii="Times New Roman" w:hAnsi="Times New Roman" w:cs="Times New Roman"/>
          <w:i/>
          <w:sz w:val="28"/>
          <w:szCs w:val="28"/>
        </w:rPr>
        <w:t xml:space="preserve">từ </w:t>
      </w:r>
      <w:r w:rsidR="00291D1C" w:rsidRPr="005E10E0">
        <w:rPr>
          <w:rFonts w:ascii="Times New Roman" w:hAnsi="Times New Roman" w:cs="Times New Roman"/>
          <w:i/>
          <w:sz w:val="28"/>
          <w:szCs w:val="28"/>
        </w:rPr>
        <w:t>1.301.734</w:t>
      </w:r>
      <w:r w:rsidRPr="005E10E0">
        <w:rPr>
          <w:rFonts w:ascii="Times New Roman" w:hAnsi="Times New Roman" w:cs="Times New Roman"/>
          <w:i/>
          <w:sz w:val="28"/>
          <w:szCs w:val="28"/>
        </w:rPr>
        <w:t xml:space="preserve"> triệu đồ</w:t>
      </w:r>
      <w:r w:rsidR="00291D1C" w:rsidRPr="005E10E0">
        <w:rPr>
          <w:rFonts w:ascii="Times New Roman" w:hAnsi="Times New Roman" w:cs="Times New Roman"/>
          <w:i/>
          <w:sz w:val="28"/>
          <w:szCs w:val="28"/>
        </w:rPr>
        <w:t>ng năm 2015</w:t>
      </w:r>
      <w:r w:rsidRPr="005E10E0">
        <w:rPr>
          <w:rFonts w:ascii="Times New Roman" w:hAnsi="Times New Roman" w:cs="Times New Roman"/>
          <w:i/>
          <w:sz w:val="28"/>
          <w:szCs w:val="28"/>
        </w:rPr>
        <w:t xml:space="preserve"> lên </w:t>
      </w:r>
      <w:r w:rsidR="00291D1C" w:rsidRPr="005E10E0">
        <w:rPr>
          <w:rFonts w:ascii="Times New Roman" w:hAnsi="Times New Roman" w:cs="Times New Roman"/>
          <w:i/>
          <w:sz w:val="28"/>
          <w:szCs w:val="28"/>
        </w:rPr>
        <w:t>2.228.795</w:t>
      </w:r>
      <w:r w:rsidRPr="005E10E0">
        <w:rPr>
          <w:rFonts w:ascii="Times New Roman" w:hAnsi="Times New Roman" w:cs="Times New Roman"/>
          <w:i/>
          <w:sz w:val="28"/>
          <w:szCs w:val="28"/>
        </w:rPr>
        <w:t xml:space="preserve">  triệu đồ</w:t>
      </w:r>
      <w:r w:rsidR="00291D1C" w:rsidRPr="005E10E0">
        <w:rPr>
          <w:rFonts w:ascii="Times New Roman" w:hAnsi="Times New Roman" w:cs="Times New Roman"/>
          <w:i/>
          <w:sz w:val="28"/>
          <w:szCs w:val="28"/>
        </w:rPr>
        <w:t>ng năm 2019</w:t>
      </w:r>
      <w:r w:rsidRPr="005E10E0">
        <w:rPr>
          <w:rFonts w:ascii="Times New Roman" w:hAnsi="Times New Roman" w:cs="Times New Roman"/>
          <w:sz w:val="28"/>
          <w:szCs w:val="28"/>
        </w:rPr>
        <w:t>);</w:t>
      </w:r>
    </w:p>
    <w:p w:rsidR="00D15656" w:rsidRPr="005E10E0" w:rsidRDefault="00D15656" w:rsidP="0086527F">
      <w:pPr>
        <w:spacing w:before="45" w:after="45" w:line="262" w:lineRule="auto"/>
        <w:ind w:firstLine="720"/>
        <w:jc w:val="both"/>
        <w:rPr>
          <w:rFonts w:ascii="Times New Roman" w:hAnsi="Times New Roman" w:cs="Times New Roman"/>
          <w:sz w:val="28"/>
          <w:szCs w:val="28"/>
        </w:rPr>
      </w:pPr>
      <w:r w:rsidRPr="005E10E0">
        <w:rPr>
          <w:rFonts w:ascii="Times New Roman" w:hAnsi="Times New Roman" w:cs="Times New Roman"/>
          <w:sz w:val="28"/>
          <w:szCs w:val="28"/>
        </w:rPr>
        <w:t xml:space="preserve">- Về chỉ tiêu tổng tài sản: </w:t>
      </w:r>
      <w:r w:rsidR="00796EDA" w:rsidRPr="005E10E0">
        <w:rPr>
          <w:rFonts w:ascii="Times New Roman" w:hAnsi="Times New Roman" w:cs="Times New Roman"/>
          <w:sz w:val="28"/>
          <w:szCs w:val="28"/>
        </w:rPr>
        <w:t>Từ năm</w:t>
      </w:r>
      <w:r w:rsidRPr="005E10E0">
        <w:rPr>
          <w:rFonts w:ascii="Times New Roman" w:hAnsi="Times New Roman" w:cs="Times New Roman"/>
          <w:sz w:val="28"/>
          <w:szCs w:val="28"/>
        </w:rPr>
        <w:t xml:space="preserve"> 201</w:t>
      </w:r>
      <w:r w:rsidR="00796EDA" w:rsidRPr="005E10E0">
        <w:rPr>
          <w:rFonts w:ascii="Times New Roman" w:hAnsi="Times New Roman" w:cs="Times New Roman"/>
          <w:sz w:val="28"/>
          <w:szCs w:val="28"/>
        </w:rPr>
        <w:t xml:space="preserve">5 đến năm </w:t>
      </w:r>
      <w:r w:rsidRPr="005E10E0">
        <w:rPr>
          <w:rFonts w:ascii="Times New Roman" w:hAnsi="Times New Roman" w:cs="Times New Roman"/>
          <w:sz w:val="28"/>
          <w:szCs w:val="28"/>
        </w:rPr>
        <w:t>201</w:t>
      </w:r>
      <w:r w:rsidR="00796EDA" w:rsidRPr="005E10E0">
        <w:rPr>
          <w:rFonts w:ascii="Times New Roman" w:hAnsi="Times New Roman" w:cs="Times New Roman"/>
          <w:sz w:val="28"/>
          <w:szCs w:val="28"/>
        </w:rPr>
        <w:t>9</w:t>
      </w:r>
      <w:r w:rsidRPr="005E10E0">
        <w:rPr>
          <w:rFonts w:ascii="Times New Roman" w:hAnsi="Times New Roman" w:cs="Times New Roman"/>
          <w:sz w:val="28"/>
          <w:szCs w:val="28"/>
        </w:rPr>
        <w:t xml:space="preserve"> đã tăng </w:t>
      </w:r>
      <w:r w:rsidR="00796EDA" w:rsidRPr="005E10E0">
        <w:rPr>
          <w:rFonts w:ascii="Times New Roman" w:hAnsi="Times New Roman" w:cs="Times New Roman"/>
          <w:sz w:val="28"/>
          <w:szCs w:val="28"/>
        </w:rPr>
        <w:t>2,87</w:t>
      </w:r>
      <w:r w:rsidRPr="005E10E0">
        <w:rPr>
          <w:rFonts w:ascii="Times New Roman" w:hAnsi="Times New Roman" w:cs="Times New Roman"/>
          <w:sz w:val="28"/>
          <w:szCs w:val="28"/>
        </w:rPr>
        <w:t xml:space="preserve"> lần (</w:t>
      </w:r>
      <w:r w:rsidRPr="005E10E0">
        <w:rPr>
          <w:rFonts w:ascii="Times New Roman" w:hAnsi="Times New Roman" w:cs="Times New Roman"/>
          <w:i/>
          <w:sz w:val="28"/>
          <w:szCs w:val="28"/>
        </w:rPr>
        <w:t xml:space="preserve">từ </w:t>
      </w:r>
      <w:r w:rsidR="00796EDA" w:rsidRPr="005E10E0">
        <w:rPr>
          <w:rFonts w:ascii="Times New Roman" w:hAnsi="Times New Roman" w:cs="Times New Roman"/>
          <w:i/>
          <w:sz w:val="28"/>
          <w:szCs w:val="28"/>
        </w:rPr>
        <w:t>1.420.344</w:t>
      </w:r>
      <w:r w:rsidRPr="005E10E0">
        <w:rPr>
          <w:rFonts w:ascii="Times New Roman" w:hAnsi="Times New Roman" w:cs="Times New Roman"/>
          <w:sz w:val="28"/>
          <w:szCs w:val="28"/>
        </w:rPr>
        <w:t xml:space="preserve"> </w:t>
      </w:r>
      <w:r w:rsidRPr="005E10E0">
        <w:rPr>
          <w:rFonts w:ascii="Times New Roman" w:hAnsi="Times New Roman" w:cs="Times New Roman"/>
          <w:i/>
          <w:sz w:val="28"/>
          <w:szCs w:val="28"/>
        </w:rPr>
        <w:t>triệu đồng năm 201</w:t>
      </w:r>
      <w:r w:rsidR="00796EDA" w:rsidRPr="005E10E0">
        <w:rPr>
          <w:rFonts w:ascii="Times New Roman" w:hAnsi="Times New Roman" w:cs="Times New Roman"/>
          <w:i/>
          <w:sz w:val="28"/>
          <w:szCs w:val="28"/>
        </w:rPr>
        <w:t>5</w:t>
      </w:r>
      <w:r w:rsidRPr="005E10E0">
        <w:rPr>
          <w:rFonts w:ascii="Times New Roman" w:hAnsi="Times New Roman" w:cs="Times New Roman"/>
          <w:i/>
          <w:sz w:val="28"/>
          <w:szCs w:val="28"/>
        </w:rPr>
        <w:t xml:space="preserve"> lên </w:t>
      </w:r>
      <w:r w:rsidR="00796EDA" w:rsidRPr="005E10E0">
        <w:rPr>
          <w:rFonts w:ascii="Times New Roman" w:hAnsi="Times New Roman" w:cs="Times New Roman"/>
          <w:i/>
          <w:sz w:val="28"/>
          <w:szCs w:val="28"/>
        </w:rPr>
        <w:t>4.070.599</w:t>
      </w:r>
      <w:r w:rsidRPr="005E10E0">
        <w:rPr>
          <w:rFonts w:ascii="Times New Roman" w:hAnsi="Times New Roman" w:cs="Times New Roman"/>
          <w:i/>
          <w:sz w:val="28"/>
          <w:szCs w:val="28"/>
        </w:rPr>
        <w:t xml:space="preserve"> triệu đồng năm 201</w:t>
      </w:r>
      <w:r w:rsidR="00796EDA" w:rsidRPr="005E10E0">
        <w:rPr>
          <w:rFonts w:ascii="Times New Roman" w:hAnsi="Times New Roman" w:cs="Times New Roman"/>
          <w:i/>
          <w:sz w:val="28"/>
          <w:szCs w:val="28"/>
        </w:rPr>
        <w:t>9</w:t>
      </w:r>
      <w:r w:rsidRPr="005E10E0">
        <w:rPr>
          <w:rFonts w:ascii="Times New Roman" w:hAnsi="Times New Roman" w:cs="Times New Roman"/>
          <w:sz w:val="28"/>
          <w:szCs w:val="28"/>
        </w:rPr>
        <w:t>);</w:t>
      </w:r>
    </w:p>
    <w:p w:rsidR="00D15656" w:rsidRPr="005E10E0" w:rsidRDefault="00D15656" w:rsidP="0086527F">
      <w:pPr>
        <w:spacing w:before="45" w:after="45" w:line="262" w:lineRule="auto"/>
        <w:ind w:firstLine="720"/>
        <w:jc w:val="both"/>
        <w:rPr>
          <w:rFonts w:ascii="Times New Roman" w:hAnsi="Times New Roman" w:cs="Times New Roman"/>
          <w:sz w:val="28"/>
          <w:szCs w:val="28"/>
        </w:rPr>
      </w:pPr>
      <w:r w:rsidRPr="005E10E0">
        <w:rPr>
          <w:rFonts w:ascii="Times New Roman" w:hAnsi="Times New Roman" w:cs="Times New Roman"/>
          <w:sz w:val="28"/>
          <w:szCs w:val="28"/>
        </w:rPr>
        <w:t xml:space="preserve">- Về tỷ lệ trả cổ tức: </w:t>
      </w:r>
      <w:r w:rsidR="00256B30" w:rsidRPr="005E10E0">
        <w:rPr>
          <w:rFonts w:ascii="Times New Roman" w:hAnsi="Times New Roman" w:cs="Times New Roman"/>
          <w:sz w:val="28"/>
          <w:szCs w:val="28"/>
        </w:rPr>
        <w:t>Công ty đã duy trì được mức chi trả cổ tức 10% năm 2015; 5% vào năm 2016 và năm 2018 cho cổ đông.</w:t>
      </w:r>
    </w:p>
    <w:p w:rsidR="00D15656" w:rsidRPr="005E10E0" w:rsidRDefault="00D15656" w:rsidP="0086527F">
      <w:pPr>
        <w:spacing w:before="45" w:after="45" w:line="262" w:lineRule="auto"/>
        <w:jc w:val="both"/>
        <w:rPr>
          <w:rFonts w:ascii="Times New Roman" w:hAnsi="Times New Roman" w:cs="Times New Roman"/>
          <w:b/>
          <w:i/>
          <w:sz w:val="28"/>
          <w:szCs w:val="28"/>
        </w:rPr>
      </w:pPr>
      <w:r w:rsidRPr="005E10E0">
        <w:rPr>
          <w:rFonts w:ascii="Times New Roman" w:hAnsi="Times New Roman" w:cs="Times New Roman"/>
          <w:b/>
          <w:i/>
          <w:sz w:val="28"/>
          <w:szCs w:val="28"/>
        </w:rPr>
        <w:t>3.3. Một số tồn tại của Hội đồng quản trị, Ban Tổng giám đốc trong nhiệm kỳ 201</w:t>
      </w:r>
      <w:r w:rsidR="00256B30" w:rsidRPr="005E10E0">
        <w:rPr>
          <w:rFonts w:ascii="Times New Roman" w:hAnsi="Times New Roman" w:cs="Times New Roman"/>
          <w:b/>
          <w:i/>
          <w:sz w:val="28"/>
          <w:szCs w:val="28"/>
        </w:rPr>
        <w:t>5</w:t>
      </w:r>
      <w:r w:rsidRPr="005E10E0">
        <w:rPr>
          <w:rFonts w:ascii="Times New Roman" w:hAnsi="Times New Roman" w:cs="Times New Roman"/>
          <w:b/>
          <w:i/>
          <w:sz w:val="28"/>
          <w:szCs w:val="28"/>
        </w:rPr>
        <w:t xml:space="preserve"> – 201</w:t>
      </w:r>
      <w:r w:rsidR="00256B30" w:rsidRPr="005E10E0">
        <w:rPr>
          <w:rFonts w:ascii="Times New Roman" w:hAnsi="Times New Roman" w:cs="Times New Roman"/>
          <w:b/>
          <w:i/>
          <w:sz w:val="28"/>
          <w:szCs w:val="28"/>
        </w:rPr>
        <w:t>9</w:t>
      </w:r>
      <w:r w:rsidRPr="005E10E0">
        <w:rPr>
          <w:rFonts w:ascii="Times New Roman" w:hAnsi="Times New Roman" w:cs="Times New Roman"/>
          <w:b/>
          <w:i/>
          <w:sz w:val="28"/>
          <w:szCs w:val="28"/>
        </w:rPr>
        <w:t>:</w:t>
      </w:r>
    </w:p>
    <w:p w:rsidR="00ED2FA8" w:rsidRPr="005E10E0" w:rsidRDefault="00D15656" w:rsidP="0086527F">
      <w:pPr>
        <w:spacing w:before="45" w:after="45" w:line="262" w:lineRule="auto"/>
        <w:ind w:firstLine="720"/>
        <w:jc w:val="both"/>
        <w:rPr>
          <w:rFonts w:ascii="Times New Roman" w:hAnsi="Times New Roman" w:cs="Times New Roman"/>
          <w:bCs/>
          <w:sz w:val="28"/>
          <w:szCs w:val="28"/>
        </w:rPr>
      </w:pPr>
      <w:r w:rsidRPr="005E10E0">
        <w:rPr>
          <w:rFonts w:ascii="Times New Roman" w:hAnsi="Times New Roman" w:cs="Times New Roman"/>
          <w:sz w:val="28"/>
          <w:szCs w:val="28"/>
        </w:rPr>
        <w:t xml:space="preserve">- </w:t>
      </w:r>
      <w:r w:rsidR="00256B30" w:rsidRPr="005E10E0">
        <w:rPr>
          <w:rFonts w:ascii="Times New Roman" w:hAnsi="Times New Roman" w:cs="Times New Roman"/>
          <w:sz w:val="28"/>
          <w:szCs w:val="28"/>
        </w:rPr>
        <w:t xml:space="preserve">Mặc dù qui mô sản xuất kinh doanh của hệ thống đã tăng trưởng đáng kể sau 5 năm, song vẫn còn một vài Công ty trong hệ thống có năng lực cạnh tranh kém, kết quả sản xuất kinh doanh thấp ảnh hưởng trực tiếp đến việc thực hiện nghĩa vụ với Ngân sách, việc làm và đời sống của người lao động, ảnh hưởng đến hình ảnh, uy tín của Công ty trên thương </w:t>
      </w:r>
      <w:r w:rsidR="00313305" w:rsidRPr="005E10E0">
        <w:rPr>
          <w:rFonts w:ascii="Times New Roman" w:hAnsi="Times New Roman" w:cs="Times New Roman"/>
          <w:sz w:val="28"/>
          <w:szCs w:val="28"/>
        </w:rPr>
        <w:t>trường. Tiềm lực tài chính của doanh nghiệp đã được cải thiện nhưng vẫn còn mỏng so với nhu cầu sản xuất, kinh doanh và đầu tư.</w:t>
      </w:r>
    </w:p>
    <w:p w:rsidR="00ED2FA8" w:rsidRPr="005E10E0" w:rsidRDefault="00ED2FA8" w:rsidP="0086527F">
      <w:pPr>
        <w:spacing w:before="45" w:after="45" w:line="262" w:lineRule="auto"/>
        <w:ind w:firstLine="720"/>
        <w:jc w:val="both"/>
        <w:rPr>
          <w:rFonts w:ascii="Times New Roman" w:hAnsi="Times New Roman" w:cs="Times New Roman"/>
          <w:bCs/>
          <w:sz w:val="28"/>
          <w:szCs w:val="28"/>
        </w:rPr>
      </w:pPr>
      <w:r w:rsidRPr="005E10E0">
        <w:rPr>
          <w:rFonts w:ascii="Times New Roman" w:hAnsi="Times New Roman" w:cs="Times New Roman"/>
          <w:bCs/>
          <w:color w:val="FF0000"/>
          <w:sz w:val="28"/>
          <w:szCs w:val="28"/>
        </w:rPr>
        <w:t xml:space="preserve">- </w:t>
      </w:r>
      <w:r w:rsidRPr="005E10E0">
        <w:rPr>
          <w:rFonts w:ascii="Times New Roman" w:hAnsi="Times New Roman" w:cs="Times New Roman"/>
          <w:bCs/>
          <w:sz w:val="28"/>
          <w:szCs w:val="28"/>
        </w:rPr>
        <w:t>Giá trị đầu tư tài chính vào Công ty con</w:t>
      </w:r>
      <w:r w:rsidR="00704CDD" w:rsidRPr="005E10E0">
        <w:rPr>
          <w:rFonts w:ascii="Times New Roman" w:hAnsi="Times New Roman" w:cs="Times New Roman"/>
          <w:bCs/>
          <w:sz w:val="28"/>
          <w:szCs w:val="28"/>
        </w:rPr>
        <w:t xml:space="preserve"> và đầu tư khác</w:t>
      </w:r>
      <w:r w:rsidRPr="005E10E0">
        <w:rPr>
          <w:rFonts w:ascii="Times New Roman" w:hAnsi="Times New Roman" w:cs="Times New Roman"/>
          <w:bCs/>
          <w:sz w:val="28"/>
          <w:szCs w:val="28"/>
        </w:rPr>
        <w:t xml:space="preserve"> chiếm tỷ trọng lớn trong vốn điều lệ tuy nhiên hiệu quả đầu tư còn thấp. </w:t>
      </w:r>
      <w:r w:rsidR="00704CDD" w:rsidRPr="005E10E0">
        <w:rPr>
          <w:rFonts w:ascii="Times New Roman" w:hAnsi="Times New Roman" w:cs="Times New Roman"/>
          <w:bCs/>
          <w:sz w:val="28"/>
          <w:szCs w:val="28"/>
        </w:rPr>
        <w:t>Chỉ có 02 Công ty con chi trả cổ tức từ 2015-2019 với số tiền</w:t>
      </w:r>
      <w:r w:rsidR="00316171" w:rsidRPr="005E10E0">
        <w:rPr>
          <w:rFonts w:ascii="Times New Roman" w:hAnsi="Times New Roman" w:cs="Times New Roman"/>
          <w:bCs/>
          <w:sz w:val="28"/>
          <w:szCs w:val="28"/>
        </w:rPr>
        <w:t xml:space="preserve"> </w:t>
      </w:r>
      <w:r w:rsidR="00E65437" w:rsidRPr="005E10E0">
        <w:rPr>
          <w:rFonts w:ascii="Times New Roman" w:hAnsi="Times New Roman" w:cs="Times New Roman"/>
          <w:bCs/>
          <w:sz w:val="28"/>
          <w:szCs w:val="28"/>
        </w:rPr>
        <w:t>21,57</w:t>
      </w:r>
      <w:r w:rsidR="00316171" w:rsidRPr="005E10E0">
        <w:rPr>
          <w:rFonts w:ascii="Times New Roman" w:hAnsi="Times New Roman" w:cs="Times New Roman"/>
          <w:bCs/>
          <w:sz w:val="28"/>
          <w:szCs w:val="28"/>
        </w:rPr>
        <w:t xml:space="preserve"> tỷ</w:t>
      </w:r>
      <w:r w:rsidRPr="005E10E0">
        <w:rPr>
          <w:rFonts w:ascii="Times New Roman" w:hAnsi="Times New Roman" w:cs="Times New Roman"/>
          <w:bCs/>
          <w:sz w:val="28"/>
          <w:szCs w:val="28"/>
        </w:rPr>
        <w:t xml:space="preserve"> đồng. </w:t>
      </w:r>
    </w:p>
    <w:p w:rsidR="00D15656" w:rsidRPr="005E10E0" w:rsidRDefault="00A03A5C" w:rsidP="0086527F">
      <w:pPr>
        <w:spacing w:before="45" w:after="45" w:line="262" w:lineRule="auto"/>
        <w:ind w:firstLine="720"/>
        <w:jc w:val="both"/>
        <w:rPr>
          <w:rFonts w:ascii="Times New Roman" w:hAnsi="Times New Roman" w:cs="Times New Roman"/>
          <w:sz w:val="28"/>
          <w:szCs w:val="28"/>
        </w:rPr>
      </w:pPr>
      <w:r w:rsidRPr="005E10E0">
        <w:rPr>
          <w:rFonts w:ascii="Times New Roman" w:hAnsi="Times New Roman" w:cs="Times New Roman"/>
          <w:sz w:val="28"/>
          <w:szCs w:val="28"/>
        </w:rPr>
        <w:t xml:space="preserve">- </w:t>
      </w:r>
      <w:r w:rsidR="00617560" w:rsidRPr="005E10E0">
        <w:rPr>
          <w:rFonts w:ascii="Times New Roman" w:hAnsi="Times New Roman" w:cs="Times New Roman"/>
          <w:sz w:val="28"/>
          <w:szCs w:val="28"/>
        </w:rPr>
        <w:t>T</w:t>
      </w:r>
      <w:r w:rsidR="002941C0" w:rsidRPr="005E10E0">
        <w:rPr>
          <w:rFonts w:ascii="Times New Roman" w:hAnsi="Times New Roman" w:cs="Times New Roman"/>
          <w:sz w:val="28"/>
          <w:szCs w:val="28"/>
        </w:rPr>
        <w:t>rích lập dự phòng</w:t>
      </w:r>
      <w:r w:rsidR="005C6D2F" w:rsidRPr="005E10E0">
        <w:rPr>
          <w:rFonts w:ascii="Times New Roman" w:hAnsi="Times New Roman" w:cs="Times New Roman"/>
          <w:sz w:val="28"/>
          <w:szCs w:val="28"/>
        </w:rPr>
        <w:t xml:space="preserve"> tổn thất đầu tư 9,55 tỷ </w:t>
      </w:r>
      <w:r w:rsidR="002941C0" w:rsidRPr="005E10E0">
        <w:rPr>
          <w:rFonts w:ascii="Times New Roman" w:hAnsi="Times New Roman" w:cs="Times New Roman"/>
          <w:sz w:val="28"/>
          <w:szCs w:val="28"/>
        </w:rPr>
        <w:t xml:space="preserve">cũng làm </w:t>
      </w:r>
      <w:r w:rsidR="00D15656" w:rsidRPr="005E10E0">
        <w:rPr>
          <w:rFonts w:ascii="Times New Roman" w:hAnsi="Times New Roman" w:cs="Times New Roman"/>
          <w:sz w:val="28"/>
          <w:szCs w:val="28"/>
        </w:rPr>
        <w:t xml:space="preserve">ảnh hưởng </w:t>
      </w:r>
      <w:r w:rsidR="002941C0" w:rsidRPr="005E10E0">
        <w:rPr>
          <w:rFonts w:ascii="Times New Roman" w:hAnsi="Times New Roman" w:cs="Times New Roman"/>
          <w:sz w:val="28"/>
          <w:szCs w:val="28"/>
        </w:rPr>
        <w:t>không nh</w:t>
      </w:r>
      <w:r w:rsidR="008C6093" w:rsidRPr="005E10E0">
        <w:rPr>
          <w:rFonts w:ascii="Times New Roman" w:hAnsi="Times New Roman" w:cs="Times New Roman"/>
          <w:sz w:val="28"/>
          <w:szCs w:val="28"/>
        </w:rPr>
        <w:t>ỏ</w:t>
      </w:r>
      <w:r w:rsidR="002941C0" w:rsidRPr="005E10E0">
        <w:rPr>
          <w:rFonts w:ascii="Times New Roman" w:hAnsi="Times New Roman" w:cs="Times New Roman"/>
          <w:sz w:val="28"/>
          <w:szCs w:val="28"/>
        </w:rPr>
        <w:t xml:space="preserve"> </w:t>
      </w:r>
      <w:r w:rsidR="00D15656" w:rsidRPr="005E10E0">
        <w:rPr>
          <w:rFonts w:ascii="Times New Roman" w:hAnsi="Times New Roman" w:cs="Times New Roman"/>
          <w:sz w:val="28"/>
          <w:szCs w:val="28"/>
        </w:rPr>
        <w:t>đến kết quả sản xuất kinh doanh của Công ty</w:t>
      </w:r>
      <w:r w:rsidR="002941C0" w:rsidRPr="005E10E0">
        <w:rPr>
          <w:rFonts w:ascii="Times New Roman" w:hAnsi="Times New Roman" w:cs="Times New Roman"/>
          <w:sz w:val="28"/>
          <w:szCs w:val="28"/>
        </w:rPr>
        <w:t>.</w:t>
      </w:r>
    </w:p>
    <w:p w:rsidR="00D15656" w:rsidRPr="005E10E0" w:rsidRDefault="00D15656" w:rsidP="0086527F">
      <w:pPr>
        <w:spacing w:before="45" w:after="45" w:line="262" w:lineRule="auto"/>
        <w:jc w:val="both"/>
        <w:rPr>
          <w:rFonts w:ascii="Times New Roman" w:eastAsia="Times New Roman" w:hAnsi="Times New Roman" w:cs="Times New Roman"/>
          <w:b/>
          <w:sz w:val="28"/>
          <w:szCs w:val="28"/>
        </w:rPr>
      </w:pPr>
      <w:r w:rsidRPr="005E10E0">
        <w:rPr>
          <w:rFonts w:ascii="Times New Roman" w:eastAsia="Times New Roman" w:hAnsi="Times New Roman" w:cs="Times New Roman"/>
          <w:b/>
          <w:sz w:val="28"/>
          <w:szCs w:val="28"/>
        </w:rPr>
        <w:t>II. Kết quả thực hiện nhiệm vụ Ban Kiểm soát năm 201</w:t>
      </w:r>
      <w:r w:rsidR="00313305" w:rsidRPr="005E10E0">
        <w:rPr>
          <w:rFonts w:ascii="Times New Roman" w:eastAsia="Times New Roman" w:hAnsi="Times New Roman" w:cs="Times New Roman"/>
          <w:b/>
          <w:sz w:val="28"/>
          <w:szCs w:val="28"/>
        </w:rPr>
        <w:t>9</w:t>
      </w:r>
      <w:r w:rsidRPr="005E10E0">
        <w:rPr>
          <w:rFonts w:ascii="Times New Roman" w:eastAsia="Times New Roman" w:hAnsi="Times New Roman" w:cs="Times New Roman"/>
          <w:b/>
          <w:sz w:val="28"/>
          <w:szCs w:val="28"/>
        </w:rPr>
        <w:t>:</w:t>
      </w:r>
    </w:p>
    <w:p w:rsidR="00D15656" w:rsidRPr="005E10E0" w:rsidRDefault="00D15656" w:rsidP="0086527F">
      <w:pPr>
        <w:spacing w:before="45" w:after="45" w:line="262"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Thực hiện chức năng, quyền hạn của mình, Ban Kiểm soát đã triển khai các nhiệm vụ sau:</w:t>
      </w:r>
    </w:p>
    <w:p w:rsidR="00D15656" w:rsidRPr="005E10E0" w:rsidRDefault="00D15656" w:rsidP="0086527F">
      <w:pPr>
        <w:spacing w:before="45" w:after="45" w:line="262"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xml:space="preserve">- Giám sát việc thực hiện các nội dung Nghị quyết của </w:t>
      </w:r>
      <w:r w:rsidRPr="005E10E0">
        <w:rPr>
          <w:rFonts w:ascii="Times New Roman" w:eastAsia="Times New Roman" w:hAnsi="Times New Roman" w:cs="Times New Roman"/>
          <w:sz w:val="28"/>
          <w:szCs w:val="28"/>
          <w:lang w:val="vi-VN"/>
        </w:rPr>
        <w:t>Đ</w:t>
      </w:r>
      <w:r w:rsidR="0086527F" w:rsidRPr="005E10E0">
        <w:rPr>
          <w:rFonts w:ascii="Times New Roman" w:eastAsia="Times New Roman" w:hAnsi="Times New Roman" w:cs="Times New Roman"/>
          <w:sz w:val="28"/>
          <w:szCs w:val="28"/>
        </w:rPr>
        <w:t>HĐCĐ</w:t>
      </w:r>
      <w:r w:rsidRPr="005E10E0">
        <w:rPr>
          <w:rFonts w:ascii="Times New Roman" w:eastAsia="Times New Roman" w:hAnsi="Times New Roman" w:cs="Times New Roman"/>
          <w:sz w:val="28"/>
          <w:szCs w:val="28"/>
        </w:rPr>
        <w:t xml:space="preserve"> năm 201</w:t>
      </w:r>
      <w:r w:rsidR="00E8436B" w:rsidRPr="005E10E0">
        <w:rPr>
          <w:rFonts w:ascii="Times New Roman" w:eastAsia="Times New Roman" w:hAnsi="Times New Roman" w:cs="Times New Roman"/>
          <w:sz w:val="28"/>
          <w:szCs w:val="28"/>
        </w:rPr>
        <w:t>9</w:t>
      </w:r>
      <w:r w:rsidRPr="005E10E0">
        <w:rPr>
          <w:rFonts w:ascii="Times New Roman" w:eastAsia="Times New Roman" w:hAnsi="Times New Roman" w:cs="Times New Roman"/>
          <w:sz w:val="28"/>
          <w:szCs w:val="28"/>
        </w:rPr>
        <w:t>;</w:t>
      </w:r>
    </w:p>
    <w:p w:rsidR="00D15656" w:rsidRPr="005E10E0" w:rsidRDefault="00D15656" w:rsidP="0086527F">
      <w:pPr>
        <w:spacing w:before="45" w:after="45" w:line="262"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Thẩm định báo cáo kết quả sản xuất kinh doanh, báo cáo tài chính năm 201</w:t>
      </w:r>
      <w:r w:rsidR="00E8436B" w:rsidRPr="005E10E0">
        <w:rPr>
          <w:rFonts w:ascii="Times New Roman" w:eastAsia="Times New Roman" w:hAnsi="Times New Roman" w:cs="Times New Roman"/>
          <w:sz w:val="28"/>
          <w:szCs w:val="28"/>
        </w:rPr>
        <w:t>9</w:t>
      </w:r>
      <w:r w:rsidRPr="005E10E0">
        <w:rPr>
          <w:rFonts w:ascii="Times New Roman" w:eastAsia="Times New Roman" w:hAnsi="Times New Roman" w:cs="Times New Roman"/>
          <w:sz w:val="28"/>
          <w:szCs w:val="28"/>
        </w:rPr>
        <w:t xml:space="preserve">; </w:t>
      </w:r>
    </w:p>
    <w:p w:rsidR="00D15656" w:rsidRPr="005E10E0" w:rsidRDefault="00D15656" w:rsidP="0086527F">
      <w:pPr>
        <w:spacing w:before="45" w:after="45" w:line="262"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xml:space="preserve">- Thực hiện trách nhiệm giám sát, kiểm tra tính hợp lý, hợp pháp, tính trung thực và mức độ cẩn trọng trong quản trị, điều hành và các mặt hoạt động sản xuất kinh doanh. </w:t>
      </w:r>
    </w:p>
    <w:p w:rsidR="00D15656" w:rsidRPr="005E10E0" w:rsidRDefault="00D15656" w:rsidP="0086527F">
      <w:pPr>
        <w:spacing w:before="45" w:after="45" w:line="262"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xml:space="preserve">Kết quả cụ thể như sau: </w:t>
      </w:r>
    </w:p>
    <w:p w:rsidR="00D15656" w:rsidRPr="005E10E0" w:rsidRDefault="00D15656" w:rsidP="0086527F">
      <w:pPr>
        <w:spacing w:before="45" w:after="45" w:line="262" w:lineRule="auto"/>
        <w:jc w:val="both"/>
        <w:rPr>
          <w:rFonts w:ascii="Times New Roman" w:eastAsia="Times New Roman" w:hAnsi="Times New Roman" w:cs="Times New Roman"/>
          <w:b/>
          <w:sz w:val="28"/>
          <w:szCs w:val="28"/>
        </w:rPr>
      </w:pPr>
      <w:r w:rsidRPr="005E10E0">
        <w:rPr>
          <w:rFonts w:ascii="Times New Roman" w:eastAsia="Times New Roman" w:hAnsi="Times New Roman" w:cs="Times New Roman"/>
          <w:b/>
          <w:sz w:val="28"/>
          <w:szCs w:val="28"/>
        </w:rPr>
        <w:t>1. Tình hình thực hiện các nội dung Nghị quyết của Đ</w:t>
      </w:r>
      <w:r w:rsidR="0086527F" w:rsidRPr="005E10E0">
        <w:rPr>
          <w:rFonts w:ascii="Times New Roman" w:eastAsia="Times New Roman" w:hAnsi="Times New Roman" w:cs="Times New Roman"/>
          <w:b/>
          <w:sz w:val="28"/>
          <w:szCs w:val="28"/>
        </w:rPr>
        <w:t>HĐCĐ</w:t>
      </w:r>
      <w:r w:rsidRPr="005E10E0">
        <w:rPr>
          <w:rFonts w:ascii="Times New Roman" w:eastAsia="Times New Roman" w:hAnsi="Times New Roman" w:cs="Times New Roman"/>
          <w:b/>
          <w:sz w:val="28"/>
          <w:szCs w:val="28"/>
        </w:rPr>
        <w:t xml:space="preserve"> năm </w:t>
      </w:r>
      <w:r w:rsidR="00313305" w:rsidRPr="005E10E0">
        <w:rPr>
          <w:rFonts w:ascii="Times New Roman" w:eastAsia="Times New Roman" w:hAnsi="Times New Roman" w:cs="Times New Roman"/>
          <w:b/>
          <w:sz w:val="28"/>
          <w:szCs w:val="28"/>
        </w:rPr>
        <w:t>2019</w:t>
      </w:r>
      <w:r w:rsidRPr="005E10E0">
        <w:rPr>
          <w:rFonts w:ascii="Times New Roman" w:eastAsia="Times New Roman" w:hAnsi="Times New Roman" w:cs="Times New Roman"/>
          <w:b/>
          <w:sz w:val="28"/>
          <w:szCs w:val="28"/>
        </w:rPr>
        <w:t>:</w:t>
      </w:r>
    </w:p>
    <w:p w:rsidR="007033DA" w:rsidRPr="005E10E0" w:rsidRDefault="007033DA" w:rsidP="007033DA">
      <w:pPr>
        <w:spacing w:before="80" w:after="20" w:line="288" w:lineRule="auto"/>
        <w:ind w:firstLine="567"/>
        <w:jc w:val="both"/>
        <w:rPr>
          <w:rFonts w:ascii="Times New Roman" w:eastAsia="Times New Roman" w:hAnsi="Times New Roman" w:cs="Times New Roman"/>
          <w:b/>
          <w:i/>
          <w:sz w:val="28"/>
          <w:szCs w:val="28"/>
        </w:rPr>
      </w:pPr>
      <w:r w:rsidRPr="005E10E0">
        <w:rPr>
          <w:rFonts w:ascii="Times New Roman" w:eastAsia="Times New Roman" w:hAnsi="Times New Roman" w:cs="Times New Roman"/>
          <w:b/>
          <w:i/>
          <w:sz w:val="28"/>
          <w:szCs w:val="28"/>
        </w:rPr>
        <w:t>1.1.Kết quả thực hiện các chỉ tiêu kế hoạch SXKD năm 2019:</w:t>
      </w:r>
    </w:p>
    <w:tbl>
      <w:tblPr>
        <w:tblW w:w="91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2961"/>
        <w:gridCol w:w="1842"/>
        <w:gridCol w:w="1983"/>
        <w:gridCol w:w="1700"/>
      </w:tblGrid>
      <w:tr w:rsidR="007033DA" w:rsidRPr="005E10E0" w:rsidTr="00346DCF">
        <w:trPr>
          <w:trHeight w:val="595"/>
        </w:trPr>
        <w:tc>
          <w:tcPr>
            <w:tcW w:w="6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33DA" w:rsidRPr="005E10E0" w:rsidRDefault="007033DA" w:rsidP="00346DCF">
            <w:pPr>
              <w:tabs>
                <w:tab w:val="left" w:pos="90"/>
              </w:tabs>
              <w:spacing w:before="80" w:after="20" w:line="288" w:lineRule="auto"/>
              <w:jc w:val="center"/>
              <w:rPr>
                <w:rFonts w:ascii="Times New Roman" w:hAnsi="Times New Roman" w:cs="Times New Roman"/>
                <w:b/>
                <w:sz w:val="28"/>
                <w:szCs w:val="28"/>
              </w:rPr>
            </w:pPr>
            <w:r w:rsidRPr="005E10E0">
              <w:rPr>
                <w:rFonts w:ascii="Times New Roman" w:hAnsi="Times New Roman" w:cs="Times New Roman"/>
                <w:b/>
                <w:sz w:val="28"/>
                <w:szCs w:val="28"/>
              </w:rPr>
              <w:t>TT</w:t>
            </w:r>
          </w:p>
        </w:tc>
        <w:tc>
          <w:tcPr>
            <w:tcW w:w="2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33DA" w:rsidRPr="005E10E0" w:rsidRDefault="007033DA" w:rsidP="00346DCF">
            <w:pPr>
              <w:tabs>
                <w:tab w:val="left" w:pos="90"/>
              </w:tabs>
              <w:spacing w:before="80" w:after="20" w:line="288" w:lineRule="auto"/>
              <w:jc w:val="center"/>
              <w:rPr>
                <w:rFonts w:ascii="Times New Roman" w:hAnsi="Times New Roman" w:cs="Times New Roman"/>
                <w:b/>
                <w:sz w:val="28"/>
                <w:szCs w:val="28"/>
              </w:rPr>
            </w:pPr>
            <w:r w:rsidRPr="005E10E0">
              <w:rPr>
                <w:rFonts w:ascii="Times New Roman" w:hAnsi="Times New Roman" w:cs="Times New Roman"/>
                <w:b/>
                <w:sz w:val="28"/>
                <w:szCs w:val="28"/>
              </w:rPr>
              <w:t>Chỉ tiêu</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33DA" w:rsidRPr="005E10E0" w:rsidRDefault="007033DA" w:rsidP="00346DCF">
            <w:pPr>
              <w:tabs>
                <w:tab w:val="left" w:pos="90"/>
              </w:tabs>
              <w:spacing w:before="80" w:after="20" w:line="288" w:lineRule="auto"/>
              <w:jc w:val="center"/>
              <w:rPr>
                <w:rFonts w:ascii="Times New Roman" w:hAnsi="Times New Roman" w:cs="Times New Roman"/>
                <w:b/>
                <w:sz w:val="28"/>
                <w:szCs w:val="28"/>
              </w:rPr>
            </w:pPr>
            <w:r w:rsidRPr="005E10E0">
              <w:rPr>
                <w:rFonts w:ascii="Times New Roman" w:hAnsi="Times New Roman" w:cs="Times New Roman"/>
                <w:b/>
                <w:sz w:val="28"/>
                <w:szCs w:val="28"/>
              </w:rPr>
              <w:t xml:space="preserve">Mục tiêu </w:t>
            </w:r>
          </w:p>
          <w:p w:rsidR="007033DA" w:rsidRPr="005E10E0" w:rsidRDefault="007033DA" w:rsidP="00346DCF">
            <w:pPr>
              <w:tabs>
                <w:tab w:val="left" w:pos="90"/>
              </w:tabs>
              <w:spacing w:before="80" w:after="20" w:line="288" w:lineRule="auto"/>
              <w:jc w:val="center"/>
              <w:rPr>
                <w:rFonts w:ascii="Times New Roman" w:hAnsi="Times New Roman" w:cs="Times New Roman"/>
                <w:b/>
                <w:sz w:val="28"/>
                <w:szCs w:val="28"/>
              </w:rPr>
            </w:pPr>
            <w:r w:rsidRPr="005E10E0">
              <w:rPr>
                <w:rFonts w:ascii="Times New Roman" w:hAnsi="Times New Roman" w:cs="Times New Roman"/>
                <w:b/>
                <w:sz w:val="28"/>
                <w:szCs w:val="28"/>
              </w:rPr>
              <w:t>(tỷ đồng)</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33DA" w:rsidRPr="005E10E0" w:rsidRDefault="007033DA" w:rsidP="00346DCF">
            <w:pPr>
              <w:tabs>
                <w:tab w:val="left" w:pos="90"/>
              </w:tabs>
              <w:spacing w:before="80" w:after="20" w:line="288" w:lineRule="auto"/>
              <w:jc w:val="center"/>
              <w:rPr>
                <w:rFonts w:ascii="Times New Roman" w:hAnsi="Times New Roman" w:cs="Times New Roman"/>
                <w:b/>
                <w:sz w:val="28"/>
                <w:szCs w:val="28"/>
              </w:rPr>
            </w:pPr>
            <w:r w:rsidRPr="005E10E0">
              <w:rPr>
                <w:rFonts w:ascii="Times New Roman" w:hAnsi="Times New Roman" w:cs="Times New Roman"/>
                <w:b/>
                <w:sz w:val="28"/>
                <w:szCs w:val="28"/>
              </w:rPr>
              <w:t xml:space="preserve">Thực hiện </w:t>
            </w:r>
          </w:p>
          <w:p w:rsidR="007033DA" w:rsidRPr="005E10E0" w:rsidRDefault="007033DA" w:rsidP="00346DCF">
            <w:pPr>
              <w:tabs>
                <w:tab w:val="left" w:pos="90"/>
              </w:tabs>
              <w:spacing w:before="80" w:after="20" w:line="288" w:lineRule="auto"/>
              <w:jc w:val="center"/>
              <w:rPr>
                <w:rFonts w:ascii="Times New Roman" w:hAnsi="Times New Roman" w:cs="Times New Roman"/>
                <w:b/>
                <w:sz w:val="28"/>
                <w:szCs w:val="28"/>
              </w:rPr>
            </w:pPr>
            <w:r w:rsidRPr="005E10E0">
              <w:rPr>
                <w:rFonts w:ascii="Times New Roman" w:hAnsi="Times New Roman" w:cs="Times New Roman"/>
                <w:b/>
                <w:sz w:val="28"/>
                <w:szCs w:val="28"/>
              </w:rPr>
              <w:t>(tỷ đồng)</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033DA" w:rsidRPr="005E10E0" w:rsidRDefault="007033DA" w:rsidP="00346DCF">
            <w:pPr>
              <w:tabs>
                <w:tab w:val="left" w:pos="90"/>
              </w:tabs>
              <w:spacing w:before="80" w:after="20" w:line="288" w:lineRule="auto"/>
              <w:jc w:val="center"/>
              <w:rPr>
                <w:rFonts w:ascii="Times New Roman" w:hAnsi="Times New Roman" w:cs="Times New Roman"/>
                <w:b/>
                <w:sz w:val="28"/>
                <w:szCs w:val="28"/>
              </w:rPr>
            </w:pPr>
            <w:r w:rsidRPr="005E10E0">
              <w:rPr>
                <w:rFonts w:ascii="Times New Roman" w:hAnsi="Times New Roman" w:cs="Times New Roman"/>
                <w:b/>
                <w:sz w:val="28"/>
                <w:szCs w:val="28"/>
              </w:rPr>
              <w:t>Tỷ lệ TH/</w:t>
            </w:r>
          </w:p>
          <w:p w:rsidR="007033DA" w:rsidRPr="005E10E0" w:rsidRDefault="007033DA" w:rsidP="00346DCF">
            <w:pPr>
              <w:tabs>
                <w:tab w:val="left" w:pos="90"/>
              </w:tabs>
              <w:spacing w:before="80" w:after="20" w:line="288" w:lineRule="auto"/>
              <w:jc w:val="center"/>
              <w:rPr>
                <w:rFonts w:ascii="Times New Roman" w:hAnsi="Times New Roman" w:cs="Times New Roman"/>
                <w:b/>
                <w:sz w:val="28"/>
                <w:szCs w:val="28"/>
              </w:rPr>
            </w:pPr>
            <w:r w:rsidRPr="005E10E0">
              <w:rPr>
                <w:rFonts w:ascii="Times New Roman" w:hAnsi="Times New Roman" w:cs="Times New Roman"/>
                <w:b/>
                <w:sz w:val="28"/>
                <w:szCs w:val="28"/>
              </w:rPr>
              <w:t>KH năm (%)</w:t>
            </w:r>
          </w:p>
        </w:tc>
      </w:tr>
      <w:tr w:rsidR="007033DA" w:rsidRPr="005E10E0" w:rsidTr="00346DCF">
        <w:trPr>
          <w:trHeight w:val="846"/>
        </w:trPr>
        <w:tc>
          <w:tcPr>
            <w:tcW w:w="634" w:type="dxa"/>
            <w:tcBorders>
              <w:top w:val="single" w:sz="4" w:space="0" w:color="auto"/>
              <w:left w:val="single" w:sz="4" w:space="0" w:color="auto"/>
              <w:bottom w:val="single" w:sz="4" w:space="0" w:color="auto"/>
              <w:right w:val="single" w:sz="4" w:space="0" w:color="auto"/>
            </w:tcBorders>
            <w:hideMark/>
          </w:tcPr>
          <w:p w:rsidR="007033DA" w:rsidRPr="005E10E0" w:rsidRDefault="007033DA" w:rsidP="00346DCF">
            <w:pPr>
              <w:tabs>
                <w:tab w:val="left" w:pos="90"/>
              </w:tabs>
              <w:spacing w:before="80" w:after="20" w:line="288" w:lineRule="auto"/>
              <w:jc w:val="center"/>
              <w:rPr>
                <w:rFonts w:ascii="Times New Roman" w:hAnsi="Times New Roman" w:cs="Times New Roman"/>
                <w:sz w:val="28"/>
                <w:szCs w:val="28"/>
              </w:rPr>
            </w:pPr>
            <w:r w:rsidRPr="005E10E0">
              <w:rPr>
                <w:rFonts w:ascii="Times New Roman" w:hAnsi="Times New Roman" w:cs="Times New Roman"/>
                <w:sz w:val="28"/>
                <w:szCs w:val="28"/>
              </w:rPr>
              <w:lastRenderedPageBreak/>
              <w:t>1</w:t>
            </w:r>
          </w:p>
        </w:tc>
        <w:tc>
          <w:tcPr>
            <w:tcW w:w="2962" w:type="dxa"/>
            <w:tcBorders>
              <w:top w:val="single" w:sz="4" w:space="0" w:color="auto"/>
              <w:left w:val="single" w:sz="4" w:space="0" w:color="auto"/>
              <w:bottom w:val="single" w:sz="4" w:space="0" w:color="auto"/>
              <w:right w:val="single" w:sz="4" w:space="0" w:color="auto"/>
            </w:tcBorders>
            <w:hideMark/>
          </w:tcPr>
          <w:p w:rsidR="007033DA" w:rsidRPr="005E10E0" w:rsidRDefault="007033DA" w:rsidP="00346DCF">
            <w:pPr>
              <w:tabs>
                <w:tab w:val="left" w:pos="90"/>
              </w:tabs>
              <w:spacing w:before="80" w:after="20" w:line="288" w:lineRule="auto"/>
              <w:jc w:val="both"/>
              <w:rPr>
                <w:rFonts w:ascii="Times New Roman" w:hAnsi="Times New Roman" w:cs="Times New Roman"/>
                <w:sz w:val="28"/>
                <w:szCs w:val="28"/>
              </w:rPr>
            </w:pPr>
            <w:r w:rsidRPr="005E10E0">
              <w:rPr>
                <w:rFonts w:ascii="Times New Roman" w:hAnsi="Times New Roman" w:cs="Times New Roman"/>
                <w:sz w:val="28"/>
                <w:szCs w:val="28"/>
              </w:rPr>
              <w:t>Doanh thu</w:t>
            </w:r>
          </w:p>
          <w:p w:rsidR="007033DA" w:rsidRPr="005E10E0" w:rsidRDefault="007033DA" w:rsidP="00346DCF">
            <w:pPr>
              <w:tabs>
                <w:tab w:val="left" w:pos="90"/>
              </w:tabs>
              <w:spacing w:before="80" w:after="20" w:line="288" w:lineRule="auto"/>
              <w:jc w:val="both"/>
              <w:rPr>
                <w:rFonts w:ascii="Times New Roman" w:hAnsi="Times New Roman" w:cs="Times New Roman"/>
                <w:sz w:val="28"/>
                <w:szCs w:val="28"/>
              </w:rPr>
            </w:pPr>
            <w:r w:rsidRPr="005E10E0">
              <w:rPr>
                <w:rFonts w:ascii="Times New Roman" w:hAnsi="Times New Roman" w:cs="Times New Roman"/>
                <w:sz w:val="28"/>
                <w:szCs w:val="28"/>
                <w:u w:val="single"/>
              </w:rPr>
              <w:t>Trong đó</w:t>
            </w:r>
            <w:r w:rsidRPr="005E10E0">
              <w:rPr>
                <w:rFonts w:ascii="Times New Roman" w:hAnsi="Times New Roman" w:cs="Times New Roman"/>
                <w:sz w:val="28"/>
                <w:szCs w:val="28"/>
              </w:rPr>
              <w:t xml:space="preserve">: </w:t>
            </w:r>
            <w:r w:rsidRPr="005E10E0">
              <w:rPr>
                <w:rFonts w:ascii="Times New Roman" w:hAnsi="Times New Roman" w:cs="Times New Roman"/>
                <w:i/>
                <w:sz w:val="28"/>
                <w:szCs w:val="28"/>
              </w:rPr>
              <w:t>Công ty Mẹ</w:t>
            </w:r>
          </w:p>
        </w:tc>
        <w:tc>
          <w:tcPr>
            <w:tcW w:w="1843" w:type="dxa"/>
            <w:tcBorders>
              <w:top w:val="single" w:sz="4" w:space="0" w:color="auto"/>
              <w:left w:val="single" w:sz="4" w:space="0" w:color="auto"/>
              <w:bottom w:val="single" w:sz="4" w:space="0" w:color="auto"/>
              <w:right w:val="single" w:sz="4" w:space="0" w:color="auto"/>
            </w:tcBorders>
            <w:hideMark/>
          </w:tcPr>
          <w:p w:rsidR="007033DA" w:rsidRPr="005E10E0" w:rsidRDefault="007033DA" w:rsidP="00346DCF">
            <w:pPr>
              <w:tabs>
                <w:tab w:val="left" w:pos="90"/>
              </w:tabs>
              <w:spacing w:before="80" w:after="20" w:line="288" w:lineRule="auto"/>
              <w:jc w:val="right"/>
              <w:rPr>
                <w:rFonts w:ascii="Times New Roman" w:hAnsi="Times New Roman" w:cs="Times New Roman"/>
                <w:b/>
                <w:sz w:val="28"/>
                <w:szCs w:val="28"/>
              </w:rPr>
            </w:pPr>
            <w:r w:rsidRPr="005E10E0">
              <w:rPr>
                <w:rFonts w:ascii="Times New Roman" w:hAnsi="Times New Roman" w:cs="Times New Roman"/>
                <w:b/>
                <w:sz w:val="28"/>
                <w:szCs w:val="28"/>
              </w:rPr>
              <w:t>1.850</w:t>
            </w:r>
          </w:p>
          <w:p w:rsidR="007033DA" w:rsidRPr="005E10E0" w:rsidRDefault="007033DA" w:rsidP="00346DCF">
            <w:pPr>
              <w:tabs>
                <w:tab w:val="left" w:pos="90"/>
              </w:tabs>
              <w:spacing w:before="80" w:after="20" w:line="288" w:lineRule="auto"/>
              <w:jc w:val="right"/>
              <w:rPr>
                <w:rFonts w:ascii="Times New Roman" w:hAnsi="Times New Roman" w:cs="Times New Roman"/>
                <w:sz w:val="28"/>
                <w:szCs w:val="28"/>
              </w:rPr>
            </w:pPr>
            <w:r w:rsidRPr="005E10E0">
              <w:rPr>
                <w:rFonts w:ascii="Times New Roman" w:hAnsi="Times New Roman" w:cs="Times New Roman"/>
                <w:sz w:val="28"/>
                <w:szCs w:val="28"/>
              </w:rPr>
              <w:t>527</w:t>
            </w:r>
          </w:p>
        </w:tc>
        <w:tc>
          <w:tcPr>
            <w:tcW w:w="1984" w:type="dxa"/>
            <w:tcBorders>
              <w:top w:val="single" w:sz="4" w:space="0" w:color="auto"/>
              <w:left w:val="single" w:sz="4" w:space="0" w:color="auto"/>
              <w:bottom w:val="single" w:sz="4" w:space="0" w:color="auto"/>
              <w:right w:val="single" w:sz="4" w:space="0" w:color="auto"/>
            </w:tcBorders>
            <w:hideMark/>
          </w:tcPr>
          <w:p w:rsidR="007033DA" w:rsidRPr="005E10E0" w:rsidRDefault="007033DA" w:rsidP="00346DCF">
            <w:pPr>
              <w:tabs>
                <w:tab w:val="left" w:pos="90"/>
              </w:tabs>
              <w:spacing w:before="80" w:after="20" w:line="288" w:lineRule="auto"/>
              <w:jc w:val="right"/>
              <w:rPr>
                <w:rFonts w:ascii="Times New Roman" w:hAnsi="Times New Roman" w:cs="Times New Roman"/>
                <w:b/>
                <w:sz w:val="28"/>
                <w:szCs w:val="28"/>
              </w:rPr>
            </w:pPr>
            <w:r w:rsidRPr="005E10E0">
              <w:rPr>
                <w:rFonts w:ascii="Times New Roman" w:hAnsi="Times New Roman" w:cs="Times New Roman"/>
                <w:b/>
                <w:sz w:val="28"/>
                <w:szCs w:val="28"/>
              </w:rPr>
              <w:t>2.229</w:t>
            </w:r>
          </w:p>
          <w:p w:rsidR="007033DA" w:rsidRPr="005E10E0" w:rsidRDefault="007033DA" w:rsidP="00346DCF">
            <w:pPr>
              <w:tabs>
                <w:tab w:val="left" w:pos="90"/>
              </w:tabs>
              <w:spacing w:before="80" w:after="20" w:line="288" w:lineRule="auto"/>
              <w:jc w:val="right"/>
              <w:rPr>
                <w:rFonts w:ascii="Times New Roman" w:hAnsi="Times New Roman" w:cs="Times New Roman"/>
                <w:sz w:val="28"/>
                <w:szCs w:val="28"/>
              </w:rPr>
            </w:pPr>
            <w:r w:rsidRPr="005E10E0">
              <w:rPr>
                <w:rFonts w:ascii="Times New Roman" w:hAnsi="Times New Roman" w:cs="Times New Roman"/>
                <w:sz w:val="28"/>
                <w:szCs w:val="28"/>
              </w:rPr>
              <w:t>827</w:t>
            </w:r>
          </w:p>
        </w:tc>
        <w:tc>
          <w:tcPr>
            <w:tcW w:w="1701" w:type="dxa"/>
            <w:tcBorders>
              <w:top w:val="single" w:sz="4" w:space="0" w:color="auto"/>
              <w:left w:val="single" w:sz="4" w:space="0" w:color="auto"/>
              <w:bottom w:val="single" w:sz="4" w:space="0" w:color="auto"/>
              <w:right w:val="single" w:sz="4" w:space="0" w:color="auto"/>
            </w:tcBorders>
            <w:hideMark/>
          </w:tcPr>
          <w:p w:rsidR="007033DA" w:rsidRPr="005E10E0" w:rsidRDefault="007033DA" w:rsidP="00346DCF">
            <w:pPr>
              <w:tabs>
                <w:tab w:val="left" w:pos="90"/>
              </w:tabs>
              <w:spacing w:before="80" w:after="20" w:line="288" w:lineRule="auto"/>
              <w:jc w:val="right"/>
              <w:rPr>
                <w:rFonts w:ascii="Times New Roman" w:hAnsi="Times New Roman" w:cs="Times New Roman"/>
                <w:b/>
                <w:sz w:val="28"/>
                <w:szCs w:val="28"/>
              </w:rPr>
            </w:pPr>
            <w:r w:rsidRPr="005E10E0">
              <w:rPr>
                <w:rFonts w:ascii="Times New Roman" w:hAnsi="Times New Roman" w:cs="Times New Roman"/>
                <w:b/>
                <w:sz w:val="28"/>
                <w:szCs w:val="28"/>
              </w:rPr>
              <w:t>120</w:t>
            </w:r>
          </w:p>
          <w:p w:rsidR="007033DA" w:rsidRPr="005E10E0" w:rsidRDefault="007033DA" w:rsidP="00346DCF">
            <w:pPr>
              <w:tabs>
                <w:tab w:val="left" w:pos="90"/>
              </w:tabs>
              <w:spacing w:before="80" w:after="20" w:line="288" w:lineRule="auto"/>
              <w:jc w:val="right"/>
              <w:rPr>
                <w:rFonts w:ascii="Times New Roman" w:hAnsi="Times New Roman" w:cs="Times New Roman"/>
                <w:sz w:val="28"/>
                <w:szCs w:val="28"/>
              </w:rPr>
            </w:pPr>
            <w:r w:rsidRPr="005E10E0">
              <w:rPr>
                <w:rFonts w:ascii="Times New Roman" w:hAnsi="Times New Roman" w:cs="Times New Roman"/>
                <w:sz w:val="28"/>
                <w:szCs w:val="28"/>
              </w:rPr>
              <w:t>157</w:t>
            </w:r>
          </w:p>
        </w:tc>
      </w:tr>
      <w:tr w:rsidR="007033DA" w:rsidRPr="005E10E0" w:rsidTr="00346DCF">
        <w:trPr>
          <w:trHeight w:val="831"/>
        </w:trPr>
        <w:tc>
          <w:tcPr>
            <w:tcW w:w="634" w:type="dxa"/>
            <w:tcBorders>
              <w:top w:val="single" w:sz="4" w:space="0" w:color="auto"/>
              <w:left w:val="single" w:sz="4" w:space="0" w:color="auto"/>
              <w:bottom w:val="single" w:sz="4" w:space="0" w:color="auto"/>
              <w:right w:val="single" w:sz="4" w:space="0" w:color="auto"/>
            </w:tcBorders>
            <w:hideMark/>
          </w:tcPr>
          <w:p w:rsidR="007033DA" w:rsidRPr="005E10E0" w:rsidRDefault="007033DA" w:rsidP="00346DCF">
            <w:pPr>
              <w:tabs>
                <w:tab w:val="left" w:pos="90"/>
              </w:tabs>
              <w:spacing w:before="80" w:after="20" w:line="288" w:lineRule="auto"/>
              <w:jc w:val="center"/>
              <w:rPr>
                <w:rFonts w:ascii="Times New Roman" w:hAnsi="Times New Roman" w:cs="Times New Roman"/>
                <w:sz w:val="28"/>
                <w:szCs w:val="28"/>
              </w:rPr>
            </w:pPr>
            <w:r w:rsidRPr="005E10E0">
              <w:rPr>
                <w:rFonts w:ascii="Times New Roman" w:hAnsi="Times New Roman" w:cs="Times New Roman"/>
                <w:sz w:val="28"/>
                <w:szCs w:val="28"/>
              </w:rPr>
              <w:t>2</w:t>
            </w:r>
          </w:p>
        </w:tc>
        <w:tc>
          <w:tcPr>
            <w:tcW w:w="2962" w:type="dxa"/>
            <w:tcBorders>
              <w:top w:val="single" w:sz="4" w:space="0" w:color="auto"/>
              <w:left w:val="single" w:sz="4" w:space="0" w:color="auto"/>
              <w:bottom w:val="single" w:sz="4" w:space="0" w:color="auto"/>
              <w:right w:val="single" w:sz="4" w:space="0" w:color="auto"/>
            </w:tcBorders>
            <w:hideMark/>
          </w:tcPr>
          <w:p w:rsidR="007033DA" w:rsidRPr="005E10E0" w:rsidRDefault="007033DA" w:rsidP="00346DCF">
            <w:pPr>
              <w:tabs>
                <w:tab w:val="left" w:pos="90"/>
              </w:tabs>
              <w:spacing w:before="80" w:after="20" w:line="288" w:lineRule="auto"/>
              <w:jc w:val="both"/>
              <w:rPr>
                <w:rFonts w:ascii="Times New Roman" w:hAnsi="Times New Roman" w:cs="Times New Roman"/>
                <w:sz w:val="28"/>
                <w:szCs w:val="28"/>
              </w:rPr>
            </w:pPr>
            <w:r w:rsidRPr="005E10E0">
              <w:rPr>
                <w:rFonts w:ascii="Times New Roman" w:hAnsi="Times New Roman" w:cs="Times New Roman"/>
                <w:sz w:val="28"/>
                <w:szCs w:val="28"/>
              </w:rPr>
              <w:t>Lợi nhuận trước thuế</w:t>
            </w:r>
          </w:p>
          <w:p w:rsidR="007033DA" w:rsidRPr="005E10E0" w:rsidRDefault="007033DA" w:rsidP="00346DCF">
            <w:pPr>
              <w:tabs>
                <w:tab w:val="left" w:pos="90"/>
              </w:tabs>
              <w:spacing w:before="80" w:after="20" w:line="288" w:lineRule="auto"/>
              <w:jc w:val="both"/>
              <w:rPr>
                <w:rFonts w:ascii="Times New Roman" w:hAnsi="Times New Roman" w:cs="Times New Roman"/>
                <w:sz w:val="28"/>
                <w:szCs w:val="28"/>
              </w:rPr>
            </w:pPr>
            <w:r w:rsidRPr="005E10E0">
              <w:rPr>
                <w:rFonts w:ascii="Times New Roman" w:hAnsi="Times New Roman" w:cs="Times New Roman"/>
                <w:sz w:val="28"/>
                <w:szCs w:val="28"/>
                <w:u w:val="single"/>
              </w:rPr>
              <w:t>Trong đó</w:t>
            </w:r>
            <w:r w:rsidRPr="005E10E0">
              <w:rPr>
                <w:rFonts w:ascii="Times New Roman" w:hAnsi="Times New Roman" w:cs="Times New Roman"/>
                <w:sz w:val="28"/>
                <w:szCs w:val="28"/>
              </w:rPr>
              <w:t xml:space="preserve">: </w:t>
            </w:r>
            <w:r w:rsidRPr="005E10E0">
              <w:rPr>
                <w:rFonts w:ascii="Times New Roman" w:hAnsi="Times New Roman" w:cs="Times New Roman"/>
                <w:i/>
                <w:sz w:val="28"/>
                <w:szCs w:val="28"/>
              </w:rPr>
              <w:t>Công ty Mẹ</w:t>
            </w:r>
          </w:p>
        </w:tc>
        <w:tc>
          <w:tcPr>
            <w:tcW w:w="1843" w:type="dxa"/>
            <w:tcBorders>
              <w:top w:val="single" w:sz="4" w:space="0" w:color="auto"/>
              <w:left w:val="single" w:sz="4" w:space="0" w:color="auto"/>
              <w:bottom w:val="single" w:sz="4" w:space="0" w:color="auto"/>
              <w:right w:val="single" w:sz="4" w:space="0" w:color="auto"/>
            </w:tcBorders>
            <w:hideMark/>
          </w:tcPr>
          <w:p w:rsidR="007033DA" w:rsidRPr="005E10E0" w:rsidRDefault="007033DA" w:rsidP="00346DCF">
            <w:pPr>
              <w:tabs>
                <w:tab w:val="left" w:pos="90"/>
              </w:tabs>
              <w:spacing w:before="80" w:after="20" w:line="288" w:lineRule="auto"/>
              <w:jc w:val="right"/>
              <w:rPr>
                <w:rFonts w:ascii="Times New Roman" w:hAnsi="Times New Roman" w:cs="Times New Roman"/>
                <w:b/>
                <w:sz w:val="28"/>
                <w:szCs w:val="28"/>
              </w:rPr>
            </w:pPr>
            <w:r w:rsidRPr="005E10E0">
              <w:rPr>
                <w:rFonts w:ascii="Times New Roman" w:hAnsi="Times New Roman" w:cs="Times New Roman"/>
                <w:b/>
                <w:sz w:val="28"/>
                <w:szCs w:val="28"/>
              </w:rPr>
              <w:t>52,83</w:t>
            </w:r>
          </w:p>
          <w:p w:rsidR="007033DA" w:rsidRPr="005E10E0" w:rsidRDefault="003C7961" w:rsidP="00346DCF">
            <w:pPr>
              <w:tabs>
                <w:tab w:val="left" w:pos="90"/>
              </w:tabs>
              <w:spacing w:before="80" w:after="20" w:line="288" w:lineRule="auto"/>
              <w:jc w:val="right"/>
              <w:rPr>
                <w:rFonts w:ascii="Times New Roman" w:hAnsi="Times New Roman" w:cs="Times New Roman"/>
                <w:sz w:val="28"/>
                <w:szCs w:val="28"/>
              </w:rPr>
            </w:pPr>
            <w:r w:rsidRPr="005E10E0">
              <w:rPr>
                <w:rFonts w:ascii="Times New Roman" w:hAnsi="Times New Roman" w:cs="Times New Roman"/>
                <w:sz w:val="28"/>
                <w:szCs w:val="28"/>
              </w:rPr>
              <w:t>28</w:t>
            </w:r>
          </w:p>
        </w:tc>
        <w:tc>
          <w:tcPr>
            <w:tcW w:w="1984" w:type="dxa"/>
            <w:tcBorders>
              <w:top w:val="single" w:sz="4" w:space="0" w:color="auto"/>
              <w:left w:val="single" w:sz="4" w:space="0" w:color="auto"/>
              <w:bottom w:val="single" w:sz="4" w:space="0" w:color="auto"/>
              <w:right w:val="single" w:sz="4" w:space="0" w:color="auto"/>
            </w:tcBorders>
            <w:hideMark/>
          </w:tcPr>
          <w:p w:rsidR="007033DA" w:rsidRPr="005E10E0" w:rsidRDefault="007033DA" w:rsidP="00346DCF">
            <w:pPr>
              <w:tabs>
                <w:tab w:val="left" w:pos="90"/>
              </w:tabs>
              <w:spacing w:before="80" w:after="20" w:line="288" w:lineRule="auto"/>
              <w:jc w:val="right"/>
              <w:rPr>
                <w:rFonts w:ascii="Times New Roman" w:hAnsi="Times New Roman" w:cs="Times New Roman"/>
                <w:b/>
                <w:sz w:val="28"/>
                <w:szCs w:val="28"/>
              </w:rPr>
            </w:pPr>
            <w:r w:rsidRPr="005E10E0">
              <w:rPr>
                <w:rFonts w:ascii="Times New Roman" w:hAnsi="Times New Roman" w:cs="Times New Roman"/>
                <w:b/>
                <w:sz w:val="28"/>
                <w:szCs w:val="28"/>
              </w:rPr>
              <w:t>31,89</w:t>
            </w:r>
          </w:p>
          <w:p w:rsidR="007033DA" w:rsidRPr="005E10E0" w:rsidRDefault="007033DA" w:rsidP="00346DCF">
            <w:pPr>
              <w:tabs>
                <w:tab w:val="left" w:pos="90"/>
              </w:tabs>
              <w:spacing w:before="80" w:after="20" w:line="288" w:lineRule="auto"/>
              <w:jc w:val="right"/>
              <w:rPr>
                <w:rFonts w:ascii="Times New Roman" w:hAnsi="Times New Roman" w:cs="Times New Roman"/>
                <w:sz w:val="28"/>
                <w:szCs w:val="28"/>
              </w:rPr>
            </w:pPr>
            <w:r w:rsidRPr="005E10E0">
              <w:rPr>
                <w:rFonts w:ascii="Times New Roman" w:hAnsi="Times New Roman" w:cs="Times New Roman"/>
                <w:sz w:val="28"/>
                <w:szCs w:val="28"/>
              </w:rPr>
              <w:t>17,24</w:t>
            </w:r>
          </w:p>
        </w:tc>
        <w:tc>
          <w:tcPr>
            <w:tcW w:w="1701" w:type="dxa"/>
            <w:tcBorders>
              <w:top w:val="single" w:sz="4" w:space="0" w:color="auto"/>
              <w:left w:val="single" w:sz="4" w:space="0" w:color="auto"/>
              <w:bottom w:val="single" w:sz="4" w:space="0" w:color="auto"/>
              <w:right w:val="single" w:sz="4" w:space="0" w:color="auto"/>
            </w:tcBorders>
            <w:hideMark/>
          </w:tcPr>
          <w:p w:rsidR="007033DA" w:rsidRPr="005E10E0" w:rsidRDefault="007033DA" w:rsidP="00346DCF">
            <w:pPr>
              <w:tabs>
                <w:tab w:val="left" w:pos="90"/>
              </w:tabs>
              <w:spacing w:before="80" w:after="20" w:line="288" w:lineRule="auto"/>
              <w:jc w:val="right"/>
              <w:rPr>
                <w:rFonts w:ascii="Times New Roman" w:hAnsi="Times New Roman" w:cs="Times New Roman"/>
                <w:b/>
                <w:sz w:val="28"/>
                <w:szCs w:val="28"/>
              </w:rPr>
            </w:pPr>
            <w:r w:rsidRPr="005E10E0">
              <w:rPr>
                <w:rFonts w:ascii="Times New Roman" w:hAnsi="Times New Roman" w:cs="Times New Roman"/>
                <w:b/>
                <w:sz w:val="28"/>
                <w:szCs w:val="28"/>
              </w:rPr>
              <w:t>60,4</w:t>
            </w:r>
          </w:p>
          <w:p w:rsidR="007033DA" w:rsidRPr="005E10E0" w:rsidRDefault="00F747EF" w:rsidP="00346DCF">
            <w:pPr>
              <w:tabs>
                <w:tab w:val="left" w:pos="90"/>
              </w:tabs>
              <w:spacing w:before="80" w:after="20" w:line="288" w:lineRule="auto"/>
              <w:jc w:val="right"/>
              <w:rPr>
                <w:rFonts w:ascii="Times New Roman" w:hAnsi="Times New Roman" w:cs="Times New Roman"/>
                <w:i/>
                <w:sz w:val="28"/>
                <w:szCs w:val="28"/>
              </w:rPr>
            </w:pPr>
            <w:r w:rsidRPr="005E10E0">
              <w:rPr>
                <w:rFonts w:ascii="Times New Roman" w:hAnsi="Times New Roman" w:cs="Times New Roman"/>
                <w:i/>
                <w:sz w:val="28"/>
                <w:szCs w:val="28"/>
              </w:rPr>
              <w:t>61,6</w:t>
            </w:r>
          </w:p>
        </w:tc>
      </w:tr>
      <w:tr w:rsidR="007033DA" w:rsidRPr="005E10E0" w:rsidTr="00346DCF">
        <w:trPr>
          <w:trHeight w:val="320"/>
        </w:trPr>
        <w:tc>
          <w:tcPr>
            <w:tcW w:w="634" w:type="dxa"/>
            <w:tcBorders>
              <w:top w:val="single" w:sz="4" w:space="0" w:color="auto"/>
              <w:left w:val="single" w:sz="4" w:space="0" w:color="auto"/>
              <w:bottom w:val="single" w:sz="4" w:space="0" w:color="auto"/>
              <w:right w:val="single" w:sz="4" w:space="0" w:color="auto"/>
            </w:tcBorders>
            <w:hideMark/>
          </w:tcPr>
          <w:p w:rsidR="007033DA" w:rsidRPr="005E10E0" w:rsidRDefault="007033DA" w:rsidP="00346DCF">
            <w:pPr>
              <w:tabs>
                <w:tab w:val="left" w:pos="90"/>
              </w:tabs>
              <w:spacing w:before="80" w:after="20" w:line="288" w:lineRule="auto"/>
              <w:jc w:val="center"/>
              <w:rPr>
                <w:rFonts w:ascii="Times New Roman" w:hAnsi="Times New Roman" w:cs="Times New Roman"/>
                <w:sz w:val="28"/>
                <w:szCs w:val="28"/>
              </w:rPr>
            </w:pPr>
            <w:r w:rsidRPr="005E10E0">
              <w:rPr>
                <w:rFonts w:ascii="Times New Roman" w:hAnsi="Times New Roman" w:cs="Times New Roman"/>
                <w:sz w:val="28"/>
                <w:szCs w:val="28"/>
              </w:rPr>
              <w:t>3</w:t>
            </w:r>
          </w:p>
        </w:tc>
        <w:tc>
          <w:tcPr>
            <w:tcW w:w="2962" w:type="dxa"/>
            <w:tcBorders>
              <w:top w:val="single" w:sz="4" w:space="0" w:color="auto"/>
              <w:left w:val="single" w:sz="4" w:space="0" w:color="auto"/>
              <w:bottom w:val="single" w:sz="4" w:space="0" w:color="auto"/>
              <w:right w:val="single" w:sz="4" w:space="0" w:color="auto"/>
            </w:tcBorders>
            <w:hideMark/>
          </w:tcPr>
          <w:p w:rsidR="007033DA" w:rsidRPr="005E10E0" w:rsidRDefault="007033DA" w:rsidP="00346DCF">
            <w:pPr>
              <w:tabs>
                <w:tab w:val="left" w:pos="90"/>
              </w:tabs>
              <w:spacing w:before="80" w:after="20" w:line="288" w:lineRule="auto"/>
              <w:jc w:val="both"/>
              <w:rPr>
                <w:rFonts w:ascii="Times New Roman" w:hAnsi="Times New Roman" w:cs="Times New Roman"/>
                <w:sz w:val="28"/>
                <w:szCs w:val="28"/>
              </w:rPr>
            </w:pPr>
            <w:r w:rsidRPr="005E10E0">
              <w:rPr>
                <w:rFonts w:ascii="Times New Roman" w:hAnsi="Times New Roman" w:cs="Times New Roman"/>
                <w:sz w:val="28"/>
                <w:szCs w:val="28"/>
              </w:rPr>
              <w:t>Cổ tức công ty Mẹ</w:t>
            </w:r>
          </w:p>
        </w:tc>
        <w:tc>
          <w:tcPr>
            <w:tcW w:w="1843" w:type="dxa"/>
            <w:tcBorders>
              <w:top w:val="single" w:sz="4" w:space="0" w:color="auto"/>
              <w:left w:val="single" w:sz="4" w:space="0" w:color="auto"/>
              <w:bottom w:val="single" w:sz="4" w:space="0" w:color="auto"/>
              <w:right w:val="single" w:sz="4" w:space="0" w:color="auto"/>
            </w:tcBorders>
            <w:hideMark/>
          </w:tcPr>
          <w:p w:rsidR="007033DA" w:rsidRPr="005E10E0" w:rsidRDefault="007033DA" w:rsidP="00346DCF">
            <w:pPr>
              <w:tabs>
                <w:tab w:val="left" w:pos="90"/>
              </w:tabs>
              <w:spacing w:before="80" w:after="20" w:line="288" w:lineRule="auto"/>
              <w:jc w:val="right"/>
              <w:rPr>
                <w:rFonts w:ascii="Times New Roman" w:hAnsi="Times New Roman" w:cs="Times New Roman"/>
                <w:i/>
                <w:sz w:val="28"/>
                <w:szCs w:val="28"/>
              </w:rPr>
            </w:pPr>
            <w:r w:rsidRPr="005E10E0">
              <w:rPr>
                <w:rFonts w:ascii="Times New Roman" w:hAnsi="Times New Roman" w:cs="Times New Roman"/>
                <w:b/>
                <w:bCs/>
                <w:sz w:val="28"/>
                <w:szCs w:val="28"/>
              </w:rPr>
              <w:t>5%</w:t>
            </w:r>
          </w:p>
        </w:tc>
        <w:tc>
          <w:tcPr>
            <w:tcW w:w="1984" w:type="dxa"/>
            <w:tcBorders>
              <w:top w:val="single" w:sz="4" w:space="0" w:color="auto"/>
              <w:left w:val="single" w:sz="4" w:space="0" w:color="auto"/>
              <w:bottom w:val="single" w:sz="4" w:space="0" w:color="auto"/>
              <w:right w:val="single" w:sz="4" w:space="0" w:color="auto"/>
            </w:tcBorders>
            <w:hideMark/>
          </w:tcPr>
          <w:p w:rsidR="007033DA" w:rsidRPr="005E10E0" w:rsidRDefault="007033DA" w:rsidP="00346DCF">
            <w:pPr>
              <w:tabs>
                <w:tab w:val="left" w:pos="90"/>
              </w:tabs>
              <w:spacing w:before="80" w:after="20" w:line="288" w:lineRule="auto"/>
              <w:jc w:val="right"/>
              <w:rPr>
                <w:rFonts w:ascii="Times New Roman" w:hAnsi="Times New Roman" w:cs="Times New Roman"/>
                <w:b/>
                <w:bCs/>
                <w:sz w:val="28"/>
                <w:szCs w:val="28"/>
              </w:rPr>
            </w:pPr>
            <w:r w:rsidRPr="005E10E0">
              <w:rPr>
                <w:rFonts w:ascii="Times New Roman" w:hAnsi="Times New Roman" w:cs="Times New Roman"/>
                <w:b/>
                <w:bCs/>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7033DA" w:rsidRPr="005E10E0" w:rsidRDefault="007033DA" w:rsidP="00346DCF">
            <w:pPr>
              <w:tabs>
                <w:tab w:val="left" w:pos="90"/>
              </w:tabs>
              <w:spacing w:before="80" w:after="20" w:line="288" w:lineRule="auto"/>
              <w:jc w:val="right"/>
              <w:rPr>
                <w:rFonts w:ascii="Times New Roman" w:hAnsi="Times New Roman" w:cs="Times New Roman"/>
                <w:i/>
                <w:color w:val="FF0000"/>
                <w:sz w:val="28"/>
                <w:szCs w:val="28"/>
              </w:rPr>
            </w:pPr>
          </w:p>
        </w:tc>
      </w:tr>
    </w:tbl>
    <w:p w:rsidR="007033DA" w:rsidRPr="005E10E0" w:rsidRDefault="007033DA" w:rsidP="007033DA">
      <w:pPr>
        <w:spacing w:before="80" w:after="20" w:line="288"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Năm 2019, doanh thu hợp nhất đạt 120% so với kế hoạch năm. Căn cứ báo cáo Tài chính đã được kiểm toán và kết quả sản xuất kinh doanh năm 2019, Công ty đề xuất không chi trả cổ tức năm 2019</w:t>
      </w:r>
      <w:r w:rsidRPr="005E10E0">
        <w:rPr>
          <w:rFonts w:ascii="Times New Roman" w:eastAsia="Times New Roman" w:hAnsi="Times New Roman" w:cs="Times New Roman"/>
          <w:color w:val="FF0000"/>
          <w:sz w:val="28"/>
          <w:szCs w:val="28"/>
        </w:rPr>
        <w:t>.</w:t>
      </w:r>
    </w:p>
    <w:p w:rsidR="007033DA" w:rsidRPr="005E10E0" w:rsidRDefault="00D15656" w:rsidP="007033DA">
      <w:pPr>
        <w:spacing w:before="80" w:after="20" w:line="288" w:lineRule="auto"/>
        <w:ind w:firstLine="567"/>
        <w:jc w:val="both"/>
        <w:rPr>
          <w:rFonts w:ascii="Times New Roman" w:eastAsia="Times New Roman" w:hAnsi="Times New Roman" w:cs="Times New Roman"/>
          <w:b/>
          <w:i/>
          <w:sz w:val="28"/>
          <w:szCs w:val="28"/>
        </w:rPr>
      </w:pPr>
      <w:r w:rsidRPr="005E10E0">
        <w:rPr>
          <w:rFonts w:ascii="Times New Roman" w:eastAsia="Times New Roman" w:hAnsi="Times New Roman" w:cs="Times New Roman"/>
          <w:b/>
          <w:i/>
          <w:sz w:val="28"/>
          <w:szCs w:val="28"/>
        </w:rPr>
        <w:tab/>
      </w:r>
      <w:r w:rsidR="007033DA" w:rsidRPr="005E10E0">
        <w:rPr>
          <w:rFonts w:ascii="Times New Roman" w:eastAsia="Times New Roman" w:hAnsi="Times New Roman" w:cs="Times New Roman"/>
          <w:b/>
          <w:i/>
          <w:sz w:val="28"/>
          <w:szCs w:val="28"/>
        </w:rPr>
        <w:t>1.2. Thực hiện các nội dung khác theo Nghị quyết của Đại hội đồng cổ đông thường niên 2019:</w:t>
      </w:r>
    </w:p>
    <w:p w:rsidR="007033DA" w:rsidRPr="005E10E0" w:rsidRDefault="007033DA" w:rsidP="007033DA">
      <w:pPr>
        <w:spacing w:before="80" w:after="20" w:line="288"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xml:space="preserve">- LICOGI13 đã hoàn thành mục tiêu xây dựng nhà máy điện mặt trời LIG Quảng Trị </w:t>
      </w:r>
      <w:r w:rsidRPr="005E10E0">
        <w:rPr>
          <w:rFonts w:ascii="Times New Roman" w:hAnsi="Times New Roman" w:cs="Times New Roman"/>
          <w:sz w:val="28"/>
          <w:szCs w:val="28"/>
        </w:rPr>
        <w:t>tại huyện Gio Linh tỉnh Quảng Trị. Việc hoàn thành và đưa vào vận hành khai thác dự án Nhà máy trong thời gian 8 tháng kể từ ngày được cấp giấy chứng nhận đầu tư và kết quả kinh doanh của dự án sau 10 tháng vận hành đã cho thấy sự năng động, nhạy bén, kịp  thời nắm bắt các cơ hội kinh doanh của Ban lãnh đạo Công ty và hiệu quả kinh tế cao của ngành sản xuất năng lượng sạch, là động lực để Công ty tiếp tục đầu tư vào lĩnh vực mới nhiều tiềm năng này.</w:t>
      </w:r>
      <w:r w:rsidRPr="005E10E0">
        <w:rPr>
          <w:rFonts w:ascii="Times New Roman" w:eastAsia="Times New Roman" w:hAnsi="Times New Roman" w:cs="Times New Roman"/>
          <w:sz w:val="28"/>
          <w:szCs w:val="28"/>
        </w:rPr>
        <w:t xml:space="preserve"> </w:t>
      </w:r>
    </w:p>
    <w:p w:rsidR="007033DA" w:rsidRPr="005E10E0" w:rsidRDefault="007033DA" w:rsidP="007033DA">
      <w:pPr>
        <w:spacing w:before="80" w:after="20" w:line="288"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LICOGI13 đã được giao đồng chủ đầu tư Dự án khu đô thị mới Suối Cam giai đoạn 2 (Đồng Xoài – Bình Phước) với Công ty TNHH Phúc An Khang Bình Phước, Công ty Trung Chính và đã khởi công vào tháng 11/2019.</w:t>
      </w:r>
    </w:p>
    <w:p w:rsidR="007033DA" w:rsidRPr="005E10E0" w:rsidRDefault="007033DA" w:rsidP="007033DA">
      <w:pPr>
        <w:spacing w:before="80" w:after="20" w:line="288"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Công ty đã sửa đổi một số điều (Điểm 1 và điểm n khoản 1 điều 15 và khoản 2 điều 21) của Điều lệ Công ty để tạo điều kiện thuận lợi nhất cho việc quản trị doanh nghiệp trong điều kiện hiện nay.</w:t>
      </w:r>
    </w:p>
    <w:p w:rsidR="007033DA" w:rsidRPr="005E10E0" w:rsidRDefault="007033DA" w:rsidP="007033DA">
      <w:pPr>
        <w:spacing w:before="80" w:after="20" w:line="288"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xml:space="preserve">- Năm 2019, Công ty đã góp vốn vào Công ty CP Sông Nhiệm 3; Công ty CP Năng lượng tái tạo LICOGI13; Công ty CP năng lượng dầu khí toàn cầu; Công ty TNHH Trung Chính. </w:t>
      </w:r>
    </w:p>
    <w:p w:rsidR="007033DA" w:rsidRPr="005E10E0" w:rsidRDefault="007033DA" w:rsidP="009135C8">
      <w:pPr>
        <w:spacing w:before="80" w:after="20" w:line="288"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xml:space="preserve">- Công ty đã thực hiện chi trả thù lao năm 2019 cho HĐQT, BKS, tổ giúp việc:  </w:t>
      </w:r>
      <w:r w:rsidRPr="005E10E0">
        <w:rPr>
          <w:rFonts w:ascii="Times New Roman" w:eastAsia="Times New Roman" w:hAnsi="Times New Roman" w:cs="Times New Roman"/>
          <w:b/>
          <w:sz w:val="28"/>
          <w:szCs w:val="28"/>
        </w:rPr>
        <w:t>500.000.000</w:t>
      </w:r>
      <w:r w:rsidRPr="005E10E0">
        <w:rPr>
          <w:rFonts w:ascii="Times New Roman" w:eastAsia="Times New Roman" w:hAnsi="Times New Roman" w:cs="Times New Roman"/>
          <w:sz w:val="28"/>
          <w:szCs w:val="28"/>
        </w:rPr>
        <w:t xml:space="preserve"> đồng</w:t>
      </w:r>
      <w:r w:rsidR="009D3E5F" w:rsidRPr="005E10E0">
        <w:rPr>
          <w:rFonts w:ascii="Times New Roman" w:eastAsia="Times New Roman" w:hAnsi="Times New Roman" w:cs="Times New Roman"/>
          <w:sz w:val="28"/>
          <w:szCs w:val="28"/>
        </w:rPr>
        <w:t>.</w:t>
      </w:r>
    </w:p>
    <w:p w:rsidR="007033DA" w:rsidRPr="005E10E0" w:rsidRDefault="007033DA" w:rsidP="007033DA">
      <w:pPr>
        <w:spacing w:before="80" w:after="20" w:line="288"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xml:space="preserve">- HĐQT đã quyết định lựa chọn Công ty TNHH kiểm toán TTP là đơn vị kiểm toán báo cáo tài chính năm 2019 cho LICOGI13 và các Công ty con trong hệ thống. </w:t>
      </w:r>
    </w:p>
    <w:p w:rsidR="00B832F1" w:rsidRPr="005E10E0" w:rsidRDefault="00B832F1" w:rsidP="00B832F1">
      <w:pPr>
        <w:spacing w:before="80" w:after="20" w:line="288" w:lineRule="auto"/>
        <w:ind w:firstLine="567"/>
        <w:jc w:val="both"/>
        <w:rPr>
          <w:rFonts w:ascii="Times New Roman" w:eastAsia="Times New Roman" w:hAnsi="Times New Roman" w:cs="Times New Roman"/>
          <w:b/>
          <w:sz w:val="28"/>
          <w:szCs w:val="28"/>
        </w:rPr>
      </w:pPr>
      <w:r w:rsidRPr="005E10E0">
        <w:rPr>
          <w:rFonts w:ascii="Times New Roman" w:eastAsia="Times New Roman" w:hAnsi="Times New Roman" w:cs="Times New Roman"/>
          <w:b/>
          <w:sz w:val="28"/>
          <w:szCs w:val="28"/>
        </w:rPr>
        <w:t>2. Báo cáo tài chính năm 2019 đã được kiểm toán:</w:t>
      </w:r>
    </w:p>
    <w:p w:rsidR="00B832F1" w:rsidRPr="005E10E0" w:rsidRDefault="00B832F1" w:rsidP="00B832F1">
      <w:pPr>
        <w:spacing w:before="80" w:after="20" w:line="288" w:lineRule="auto"/>
        <w:ind w:firstLine="567"/>
        <w:rPr>
          <w:rFonts w:ascii="Times New Roman" w:eastAsia="Times New Roman" w:hAnsi="Times New Roman" w:cs="Times New Roman"/>
          <w:b/>
          <w:i/>
          <w:sz w:val="28"/>
          <w:szCs w:val="28"/>
        </w:rPr>
      </w:pPr>
      <w:r w:rsidRPr="005E10E0">
        <w:rPr>
          <w:rFonts w:ascii="Times New Roman" w:eastAsia="Times New Roman" w:hAnsi="Times New Roman" w:cs="Times New Roman"/>
          <w:b/>
          <w:i/>
          <w:sz w:val="28"/>
          <w:szCs w:val="28"/>
        </w:rPr>
        <w:lastRenderedPageBreak/>
        <w:t>2.1. Báo cáo tài chính riêng:</w:t>
      </w: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240"/>
      </w:tblGrid>
      <w:tr w:rsidR="00B832F1" w:rsidRPr="005E10E0" w:rsidTr="00346DCF">
        <w:tc>
          <w:tcPr>
            <w:tcW w:w="5580" w:type="dxa"/>
            <w:hideMark/>
          </w:tcPr>
          <w:p w:rsidR="00B832F1" w:rsidRPr="005E10E0" w:rsidRDefault="00B832F1" w:rsidP="00346DCF">
            <w:pPr>
              <w:spacing w:before="80" w:after="20" w:line="288" w:lineRule="auto"/>
              <w:rPr>
                <w:rFonts w:ascii="Times New Roman" w:eastAsia="Times New Roman" w:hAnsi="Times New Roman"/>
                <w:sz w:val="28"/>
                <w:szCs w:val="28"/>
              </w:rPr>
            </w:pPr>
            <w:r w:rsidRPr="005E10E0">
              <w:rPr>
                <w:rFonts w:ascii="Times New Roman" w:eastAsia="Times New Roman" w:hAnsi="Times New Roman"/>
                <w:sz w:val="28"/>
                <w:szCs w:val="28"/>
              </w:rPr>
              <w:t>- Tổng tài sản:</w:t>
            </w:r>
          </w:p>
          <w:p w:rsidR="00B832F1" w:rsidRPr="005E10E0" w:rsidRDefault="00B832F1" w:rsidP="00346DCF">
            <w:pPr>
              <w:spacing w:before="80" w:after="20" w:line="288" w:lineRule="auto"/>
              <w:rPr>
                <w:rFonts w:ascii="Times New Roman" w:eastAsia="Times New Roman" w:hAnsi="Times New Roman"/>
                <w:sz w:val="28"/>
                <w:szCs w:val="28"/>
              </w:rPr>
            </w:pPr>
            <w:r w:rsidRPr="005E10E0">
              <w:rPr>
                <w:rFonts w:ascii="Times New Roman" w:eastAsia="Times New Roman" w:hAnsi="Times New Roman"/>
                <w:sz w:val="28"/>
                <w:szCs w:val="28"/>
              </w:rPr>
              <w:t>+ Tài sản ngắn hạn:</w:t>
            </w:r>
          </w:p>
          <w:p w:rsidR="00B832F1" w:rsidRPr="005E10E0" w:rsidRDefault="00B832F1" w:rsidP="00346DCF">
            <w:pPr>
              <w:spacing w:before="80" w:after="20" w:line="288" w:lineRule="auto"/>
              <w:rPr>
                <w:rFonts w:ascii="Times New Roman" w:eastAsia="Times New Roman" w:hAnsi="Times New Roman"/>
                <w:sz w:val="28"/>
                <w:szCs w:val="28"/>
              </w:rPr>
            </w:pPr>
            <w:r w:rsidRPr="005E10E0">
              <w:rPr>
                <w:rFonts w:ascii="Times New Roman" w:eastAsia="Times New Roman" w:hAnsi="Times New Roman"/>
                <w:sz w:val="28"/>
                <w:szCs w:val="28"/>
              </w:rPr>
              <w:t>+ Tài sản dài hạn:</w:t>
            </w:r>
          </w:p>
          <w:p w:rsidR="00B832F1" w:rsidRPr="005E10E0" w:rsidRDefault="00B832F1" w:rsidP="00346DCF">
            <w:pPr>
              <w:spacing w:before="80" w:after="20" w:line="288" w:lineRule="auto"/>
              <w:rPr>
                <w:rFonts w:ascii="Times New Roman" w:eastAsia="Times New Roman" w:hAnsi="Times New Roman"/>
                <w:sz w:val="28"/>
                <w:szCs w:val="28"/>
              </w:rPr>
            </w:pPr>
            <w:r w:rsidRPr="005E10E0">
              <w:rPr>
                <w:rFonts w:ascii="Times New Roman" w:eastAsia="Times New Roman" w:hAnsi="Times New Roman"/>
                <w:sz w:val="28"/>
                <w:szCs w:val="28"/>
              </w:rPr>
              <w:t xml:space="preserve">- </w:t>
            </w:r>
            <w:r w:rsidRPr="005E10E0">
              <w:rPr>
                <w:rFonts w:ascii="Times New Roman" w:eastAsia="Times New Roman" w:hAnsi="Times New Roman"/>
                <w:sz w:val="28"/>
                <w:szCs w:val="28"/>
                <w:lang w:val="en-US"/>
              </w:rPr>
              <w:t>Tổng n</w:t>
            </w:r>
            <w:r w:rsidRPr="005E10E0">
              <w:rPr>
                <w:rFonts w:ascii="Times New Roman" w:eastAsia="Times New Roman" w:hAnsi="Times New Roman"/>
                <w:sz w:val="28"/>
                <w:szCs w:val="28"/>
              </w:rPr>
              <w:t>guồn vốn:</w:t>
            </w:r>
          </w:p>
          <w:p w:rsidR="00B832F1" w:rsidRPr="005E10E0" w:rsidRDefault="00B832F1" w:rsidP="00346DCF">
            <w:pPr>
              <w:spacing w:before="80" w:after="20" w:line="288" w:lineRule="auto"/>
              <w:rPr>
                <w:rFonts w:ascii="Times New Roman" w:eastAsia="Times New Roman" w:hAnsi="Times New Roman"/>
                <w:sz w:val="28"/>
                <w:szCs w:val="28"/>
              </w:rPr>
            </w:pPr>
            <w:r w:rsidRPr="005E10E0">
              <w:rPr>
                <w:rFonts w:ascii="Times New Roman" w:eastAsia="Times New Roman" w:hAnsi="Times New Roman"/>
                <w:sz w:val="28"/>
                <w:szCs w:val="28"/>
              </w:rPr>
              <w:t>+ Nợ phải trả:</w:t>
            </w:r>
          </w:p>
          <w:p w:rsidR="00B832F1" w:rsidRPr="005E10E0" w:rsidRDefault="00B832F1" w:rsidP="00346DCF">
            <w:pPr>
              <w:spacing w:before="80" w:after="20" w:line="288" w:lineRule="auto"/>
              <w:rPr>
                <w:rFonts w:ascii="Times New Roman" w:eastAsia="Times New Roman" w:hAnsi="Times New Roman"/>
                <w:sz w:val="28"/>
                <w:szCs w:val="28"/>
              </w:rPr>
            </w:pPr>
            <w:r w:rsidRPr="005E10E0">
              <w:rPr>
                <w:rFonts w:ascii="Times New Roman" w:eastAsia="Times New Roman" w:hAnsi="Times New Roman"/>
                <w:sz w:val="28"/>
                <w:szCs w:val="28"/>
              </w:rPr>
              <w:t>+ Vốn chủ sở hữu:</w:t>
            </w:r>
          </w:p>
          <w:p w:rsidR="00B832F1" w:rsidRPr="005E10E0" w:rsidRDefault="00B832F1" w:rsidP="00346DCF">
            <w:pPr>
              <w:spacing w:before="80" w:after="20" w:line="288" w:lineRule="auto"/>
              <w:rPr>
                <w:rFonts w:ascii="Times New Roman" w:eastAsia="Times New Roman" w:hAnsi="Times New Roman"/>
                <w:sz w:val="28"/>
                <w:szCs w:val="28"/>
              </w:rPr>
            </w:pPr>
            <w:r w:rsidRPr="005E10E0">
              <w:rPr>
                <w:rFonts w:ascii="Times New Roman" w:eastAsia="Times New Roman" w:hAnsi="Times New Roman"/>
                <w:sz w:val="28"/>
                <w:szCs w:val="28"/>
              </w:rPr>
              <w:t>- Kết quả sản xuất kinh doanh:</w:t>
            </w:r>
          </w:p>
          <w:p w:rsidR="00B832F1" w:rsidRPr="005E10E0" w:rsidRDefault="00B832F1" w:rsidP="00346DCF">
            <w:pPr>
              <w:spacing w:before="80" w:after="20" w:line="288" w:lineRule="auto"/>
              <w:rPr>
                <w:rFonts w:ascii="Times New Roman" w:eastAsia="Times New Roman" w:hAnsi="Times New Roman"/>
                <w:sz w:val="28"/>
                <w:szCs w:val="28"/>
              </w:rPr>
            </w:pPr>
            <w:r w:rsidRPr="005E10E0">
              <w:rPr>
                <w:rFonts w:ascii="Times New Roman" w:eastAsia="Times New Roman" w:hAnsi="Times New Roman"/>
                <w:sz w:val="28"/>
                <w:szCs w:val="28"/>
              </w:rPr>
              <w:t>+ Lợi nhuận trước thuế:</w:t>
            </w:r>
          </w:p>
          <w:p w:rsidR="00B832F1" w:rsidRPr="005E10E0" w:rsidRDefault="00B832F1" w:rsidP="00346DCF">
            <w:pPr>
              <w:spacing w:before="80" w:after="20" w:line="288" w:lineRule="auto"/>
              <w:rPr>
                <w:rFonts w:ascii="Times New Roman" w:eastAsia="Times New Roman" w:hAnsi="Times New Roman"/>
                <w:sz w:val="28"/>
                <w:szCs w:val="28"/>
              </w:rPr>
            </w:pPr>
            <w:r w:rsidRPr="005E10E0">
              <w:rPr>
                <w:rFonts w:ascii="Times New Roman" w:eastAsia="Times New Roman" w:hAnsi="Times New Roman"/>
                <w:sz w:val="28"/>
                <w:szCs w:val="28"/>
              </w:rPr>
              <w:t>+ Lợi nhuận sau thuế:</w:t>
            </w:r>
          </w:p>
        </w:tc>
        <w:tc>
          <w:tcPr>
            <w:tcW w:w="3240" w:type="dxa"/>
          </w:tcPr>
          <w:p w:rsidR="00B832F1" w:rsidRPr="005E10E0" w:rsidRDefault="00B832F1" w:rsidP="00346DCF">
            <w:pPr>
              <w:spacing w:before="80" w:after="20" w:line="288" w:lineRule="auto"/>
              <w:jc w:val="right"/>
              <w:rPr>
                <w:rFonts w:ascii="Times New Roman" w:eastAsia="Times New Roman" w:hAnsi="Times New Roman"/>
                <w:sz w:val="28"/>
                <w:szCs w:val="28"/>
              </w:rPr>
            </w:pPr>
            <w:r w:rsidRPr="005E10E0">
              <w:rPr>
                <w:rFonts w:ascii="Times New Roman" w:eastAsia="Times New Roman" w:hAnsi="Times New Roman"/>
                <w:sz w:val="28"/>
                <w:szCs w:val="28"/>
                <w:lang w:val="en-US"/>
              </w:rPr>
              <w:t>2.516.249.232.606</w:t>
            </w:r>
            <w:r w:rsidRPr="005E10E0">
              <w:rPr>
                <w:rFonts w:ascii="Times New Roman" w:eastAsia="Times New Roman" w:hAnsi="Times New Roman"/>
                <w:sz w:val="28"/>
                <w:szCs w:val="28"/>
              </w:rPr>
              <w:t xml:space="preserve"> đồng</w:t>
            </w:r>
          </w:p>
          <w:p w:rsidR="00B832F1" w:rsidRPr="005E10E0" w:rsidRDefault="00B832F1" w:rsidP="00346DCF">
            <w:pPr>
              <w:spacing w:before="80" w:after="20" w:line="288" w:lineRule="auto"/>
              <w:jc w:val="right"/>
              <w:rPr>
                <w:rFonts w:ascii="Times New Roman" w:eastAsia="Times New Roman" w:hAnsi="Times New Roman"/>
                <w:sz w:val="28"/>
                <w:szCs w:val="28"/>
              </w:rPr>
            </w:pPr>
            <w:r w:rsidRPr="005E10E0">
              <w:rPr>
                <w:rFonts w:ascii="Times New Roman" w:eastAsia="Times New Roman" w:hAnsi="Times New Roman"/>
                <w:sz w:val="28"/>
                <w:szCs w:val="28"/>
                <w:lang w:val="en-US"/>
              </w:rPr>
              <w:t>910.658.663.700</w:t>
            </w:r>
            <w:r w:rsidRPr="005E10E0">
              <w:rPr>
                <w:rFonts w:ascii="Times New Roman" w:eastAsia="Times New Roman" w:hAnsi="Times New Roman"/>
                <w:sz w:val="28"/>
                <w:szCs w:val="28"/>
              </w:rPr>
              <w:t xml:space="preserve"> đồng</w:t>
            </w:r>
          </w:p>
          <w:p w:rsidR="00B832F1" w:rsidRPr="005E10E0" w:rsidRDefault="00B832F1" w:rsidP="00346DCF">
            <w:pPr>
              <w:spacing w:before="80" w:after="20" w:line="288" w:lineRule="auto"/>
              <w:jc w:val="right"/>
              <w:rPr>
                <w:rFonts w:ascii="Times New Roman" w:eastAsia="Times New Roman" w:hAnsi="Times New Roman"/>
                <w:sz w:val="28"/>
                <w:szCs w:val="28"/>
              </w:rPr>
            </w:pPr>
            <w:r w:rsidRPr="005E10E0">
              <w:rPr>
                <w:rFonts w:ascii="Times New Roman" w:eastAsia="Times New Roman" w:hAnsi="Times New Roman"/>
                <w:sz w:val="28"/>
                <w:szCs w:val="28"/>
                <w:lang w:val="en-US"/>
              </w:rPr>
              <w:t>1.605.590.568.906</w:t>
            </w:r>
            <w:r w:rsidRPr="005E10E0">
              <w:rPr>
                <w:rFonts w:ascii="Times New Roman" w:eastAsia="Times New Roman" w:hAnsi="Times New Roman"/>
                <w:sz w:val="28"/>
                <w:szCs w:val="28"/>
              </w:rPr>
              <w:t xml:space="preserve"> đồng </w:t>
            </w:r>
          </w:p>
          <w:p w:rsidR="00B832F1" w:rsidRPr="005E10E0" w:rsidRDefault="00B832F1" w:rsidP="00346DCF">
            <w:pPr>
              <w:spacing w:before="80" w:after="20" w:line="288" w:lineRule="auto"/>
              <w:jc w:val="right"/>
              <w:rPr>
                <w:rFonts w:ascii="Times New Roman" w:eastAsia="Times New Roman" w:hAnsi="Times New Roman"/>
                <w:sz w:val="28"/>
                <w:szCs w:val="28"/>
                <w:lang w:val="en-US"/>
              </w:rPr>
            </w:pPr>
            <w:r w:rsidRPr="005E10E0">
              <w:rPr>
                <w:rFonts w:ascii="Times New Roman" w:eastAsia="Times New Roman" w:hAnsi="Times New Roman"/>
                <w:sz w:val="28"/>
                <w:szCs w:val="28"/>
                <w:lang w:val="en-US"/>
              </w:rPr>
              <w:t>2.516.249.232.606 đồng</w:t>
            </w:r>
          </w:p>
          <w:p w:rsidR="00B832F1" w:rsidRPr="005E10E0" w:rsidRDefault="00B832F1" w:rsidP="00346DCF">
            <w:pPr>
              <w:spacing w:before="80" w:after="20" w:line="288" w:lineRule="auto"/>
              <w:jc w:val="right"/>
              <w:rPr>
                <w:rFonts w:ascii="Times New Roman" w:eastAsia="Times New Roman" w:hAnsi="Times New Roman"/>
                <w:sz w:val="28"/>
                <w:szCs w:val="28"/>
              </w:rPr>
            </w:pPr>
            <w:r w:rsidRPr="005E10E0">
              <w:rPr>
                <w:rFonts w:ascii="Times New Roman" w:eastAsia="Times New Roman" w:hAnsi="Times New Roman"/>
                <w:sz w:val="28"/>
                <w:szCs w:val="28"/>
                <w:lang w:val="en-US"/>
              </w:rPr>
              <w:t>2.050.146.608.234</w:t>
            </w:r>
            <w:r w:rsidRPr="005E10E0">
              <w:rPr>
                <w:rFonts w:ascii="Times New Roman" w:eastAsia="Times New Roman" w:hAnsi="Times New Roman"/>
                <w:sz w:val="28"/>
                <w:szCs w:val="28"/>
              </w:rPr>
              <w:t xml:space="preserve"> đồng</w:t>
            </w:r>
          </w:p>
          <w:p w:rsidR="00B832F1" w:rsidRPr="005E10E0" w:rsidRDefault="00B832F1" w:rsidP="00346DCF">
            <w:pPr>
              <w:spacing w:before="80" w:after="20" w:line="288" w:lineRule="auto"/>
              <w:jc w:val="right"/>
              <w:rPr>
                <w:rFonts w:ascii="Times New Roman" w:eastAsia="Times New Roman" w:hAnsi="Times New Roman"/>
                <w:sz w:val="28"/>
                <w:szCs w:val="28"/>
              </w:rPr>
            </w:pPr>
            <w:r w:rsidRPr="005E10E0">
              <w:rPr>
                <w:rFonts w:ascii="Times New Roman" w:eastAsia="Times New Roman" w:hAnsi="Times New Roman"/>
                <w:sz w:val="28"/>
                <w:szCs w:val="28"/>
                <w:lang w:val="en-US"/>
              </w:rPr>
              <w:t>466.102.624.372</w:t>
            </w:r>
            <w:r w:rsidRPr="005E10E0">
              <w:rPr>
                <w:rFonts w:ascii="Times New Roman" w:eastAsia="Times New Roman" w:hAnsi="Times New Roman"/>
                <w:sz w:val="28"/>
                <w:szCs w:val="28"/>
              </w:rPr>
              <w:t xml:space="preserve"> đồng</w:t>
            </w:r>
          </w:p>
          <w:p w:rsidR="00B832F1" w:rsidRPr="005E10E0" w:rsidRDefault="00B832F1" w:rsidP="00346DCF">
            <w:pPr>
              <w:spacing w:before="80" w:after="20" w:line="288" w:lineRule="auto"/>
              <w:jc w:val="right"/>
              <w:rPr>
                <w:rFonts w:ascii="Times New Roman" w:eastAsia="Times New Roman" w:hAnsi="Times New Roman"/>
                <w:sz w:val="28"/>
                <w:szCs w:val="28"/>
              </w:rPr>
            </w:pPr>
          </w:p>
          <w:p w:rsidR="00B832F1" w:rsidRPr="005E10E0" w:rsidRDefault="00B832F1" w:rsidP="00346DCF">
            <w:pPr>
              <w:spacing w:before="80" w:after="20" w:line="288" w:lineRule="auto"/>
              <w:jc w:val="right"/>
              <w:rPr>
                <w:rFonts w:ascii="Times New Roman" w:eastAsia="Times New Roman" w:hAnsi="Times New Roman"/>
                <w:sz w:val="28"/>
                <w:szCs w:val="28"/>
              </w:rPr>
            </w:pPr>
            <w:r w:rsidRPr="005E10E0">
              <w:rPr>
                <w:rFonts w:ascii="Times New Roman" w:eastAsia="Times New Roman" w:hAnsi="Times New Roman"/>
                <w:sz w:val="28"/>
                <w:szCs w:val="28"/>
                <w:lang w:val="en-US"/>
              </w:rPr>
              <w:t>17.240.395.237</w:t>
            </w:r>
            <w:r w:rsidRPr="005E10E0">
              <w:rPr>
                <w:rFonts w:ascii="Times New Roman" w:eastAsia="Times New Roman" w:hAnsi="Times New Roman"/>
                <w:sz w:val="28"/>
                <w:szCs w:val="28"/>
              </w:rPr>
              <w:t xml:space="preserve"> đồng</w:t>
            </w:r>
          </w:p>
          <w:p w:rsidR="00B832F1" w:rsidRPr="005E10E0" w:rsidRDefault="00B832F1" w:rsidP="00346DCF">
            <w:pPr>
              <w:spacing w:before="80" w:after="20" w:line="288" w:lineRule="auto"/>
              <w:jc w:val="right"/>
              <w:rPr>
                <w:rFonts w:ascii="Times New Roman" w:eastAsia="Times New Roman" w:hAnsi="Times New Roman"/>
                <w:sz w:val="28"/>
                <w:szCs w:val="28"/>
                <w:lang w:val="en-US"/>
              </w:rPr>
            </w:pPr>
            <w:r w:rsidRPr="005E10E0">
              <w:rPr>
                <w:rFonts w:ascii="Times New Roman" w:eastAsia="Times New Roman" w:hAnsi="Times New Roman"/>
                <w:sz w:val="28"/>
                <w:szCs w:val="28"/>
                <w:lang w:val="en-US"/>
              </w:rPr>
              <w:t>12.930.774.590</w:t>
            </w:r>
            <w:r w:rsidRPr="005E10E0">
              <w:rPr>
                <w:rFonts w:ascii="Times New Roman" w:eastAsia="Times New Roman" w:hAnsi="Times New Roman"/>
                <w:sz w:val="28"/>
                <w:szCs w:val="28"/>
              </w:rPr>
              <w:t xml:space="preserve"> đ</w:t>
            </w:r>
            <w:r w:rsidRPr="005E10E0">
              <w:rPr>
                <w:rFonts w:ascii="Times New Roman" w:eastAsia="Times New Roman" w:hAnsi="Times New Roman"/>
                <w:sz w:val="28"/>
                <w:szCs w:val="28"/>
                <w:lang w:val="en-US"/>
              </w:rPr>
              <w:t>ồng</w:t>
            </w:r>
          </w:p>
        </w:tc>
      </w:tr>
    </w:tbl>
    <w:p w:rsidR="00B832F1" w:rsidRPr="005E10E0" w:rsidRDefault="00B832F1" w:rsidP="00B832F1">
      <w:pPr>
        <w:spacing w:before="80" w:after="20" w:line="288" w:lineRule="auto"/>
        <w:ind w:firstLine="720"/>
        <w:rPr>
          <w:rFonts w:ascii="Times New Roman" w:eastAsia="Times New Roman" w:hAnsi="Times New Roman" w:cs="Times New Roman"/>
          <w:b/>
          <w:i/>
          <w:sz w:val="28"/>
          <w:szCs w:val="28"/>
        </w:rPr>
      </w:pPr>
      <w:r w:rsidRPr="005E10E0">
        <w:rPr>
          <w:rFonts w:ascii="Times New Roman" w:eastAsia="Times New Roman" w:hAnsi="Times New Roman" w:cs="Times New Roman"/>
          <w:b/>
          <w:i/>
          <w:sz w:val="28"/>
          <w:szCs w:val="28"/>
        </w:rPr>
        <w:t>2.2. Báo cáo tài chính hợp nhất:</w:t>
      </w:r>
    </w:p>
    <w:tbl>
      <w:tblPr>
        <w:tblStyle w:val="TableGrid"/>
        <w:tblW w:w="882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130"/>
      </w:tblGrid>
      <w:tr w:rsidR="00B832F1" w:rsidRPr="005E10E0" w:rsidTr="00346DCF">
        <w:tc>
          <w:tcPr>
            <w:tcW w:w="3690" w:type="dxa"/>
            <w:hideMark/>
          </w:tcPr>
          <w:p w:rsidR="00B832F1" w:rsidRPr="005E10E0" w:rsidRDefault="00B832F1" w:rsidP="00346DCF">
            <w:pPr>
              <w:spacing w:before="80" w:after="20" w:line="288" w:lineRule="auto"/>
              <w:rPr>
                <w:rFonts w:ascii="Times New Roman" w:eastAsia="Times New Roman" w:hAnsi="Times New Roman"/>
                <w:sz w:val="28"/>
                <w:szCs w:val="28"/>
              </w:rPr>
            </w:pPr>
            <w:r w:rsidRPr="005E10E0">
              <w:rPr>
                <w:rFonts w:ascii="Times New Roman" w:eastAsia="Times New Roman" w:hAnsi="Times New Roman"/>
                <w:sz w:val="28"/>
                <w:szCs w:val="28"/>
              </w:rPr>
              <w:t>- Tổng tài sản:</w:t>
            </w:r>
          </w:p>
          <w:p w:rsidR="00B832F1" w:rsidRPr="005E10E0" w:rsidRDefault="00B832F1" w:rsidP="00346DCF">
            <w:pPr>
              <w:spacing w:before="80" w:after="20" w:line="288" w:lineRule="auto"/>
              <w:rPr>
                <w:rFonts w:ascii="Times New Roman" w:eastAsia="Times New Roman" w:hAnsi="Times New Roman"/>
                <w:sz w:val="28"/>
                <w:szCs w:val="28"/>
              </w:rPr>
            </w:pPr>
            <w:r w:rsidRPr="005E10E0">
              <w:rPr>
                <w:rFonts w:ascii="Times New Roman" w:eastAsia="Times New Roman" w:hAnsi="Times New Roman"/>
                <w:sz w:val="28"/>
                <w:szCs w:val="28"/>
              </w:rPr>
              <w:t xml:space="preserve"> + Tài sản ngắn hạn:</w:t>
            </w:r>
          </w:p>
          <w:p w:rsidR="00B832F1" w:rsidRPr="005E10E0" w:rsidRDefault="00B832F1" w:rsidP="00346DCF">
            <w:pPr>
              <w:spacing w:before="80" w:after="20" w:line="288" w:lineRule="auto"/>
              <w:rPr>
                <w:rFonts w:ascii="Times New Roman" w:eastAsia="Times New Roman" w:hAnsi="Times New Roman"/>
                <w:sz w:val="28"/>
                <w:szCs w:val="28"/>
              </w:rPr>
            </w:pPr>
            <w:r w:rsidRPr="005E10E0">
              <w:rPr>
                <w:rFonts w:ascii="Times New Roman" w:eastAsia="Times New Roman" w:hAnsi="Times New Roman"/>
                <w:sz w:val="28"/>
                <w:szCs w:val="28"/>
              </w:rPr>
              <w:t xml:space="preserve"> + Tài sản dài hạn:</w:t>
            </w:r>
          </w:p>
          <w:p w:rsidR="00B832F1" w:rsidRPr="005E10E0" w:rsidRDefault="00B832F1" w:rsidP="00346DCF">
            <w:pPr>
              <w:spacing w:before="80" w:after="20" w:line="288" w:lineRule="auto"/>
              <w:rPr>
                <w:rFonts w:ascii="Times New Roman" w:eastAsia="Times New Roman" w:hAnsi="Times New Roman"/>
                <w:sz w:val="28"/>
                <w:szCs w:val="28"/>
              </w:rPr>
            </w:pPr>
            <w:r w:rsidRPr="005E10E0">
              <w:rPr>
                <w:rFonts w:ascii="Times New Roman" w:eastAsia="Times New Roman" w:hAnsi="Times New Roman"/>
                <w:sz w:val="28"/>
                <w:szCs w:val="28"/>
              </w:rPr>
              <w:t xml:space="preserve">- </w:t>
            </w:r>
            <w:r w:rsidRPr="005E10E0">
              <w:rPr>
                <w:rFonts w:ascii="Times New Roman" w:eastAsia="Times New Roman" w:hAnsi="Times New Roman"/>
                <w:sz w:val="28"/>
                <w:szCs w:val="28"/>
                <w:lang w:val="en-US"/>
              </w:rPr>
              <w:t>Tổng n</w:t>
            </w:r>
            <w:r w:rsidRPr="005E10E0">
              <w:rPr>
                <w:rFonts w:ascii="Times New Roman" w:eastAsia="Times New Roman" w:hAnsi="Times New Roman"/>
                <w:sz w:val="28"/>
                <w:szCs w:val="28"/>
              </w:rPr>
              <w:t>guồn vốn:</w:t>
            </w:r>
          </w:p>
          <w:p w:rsidR="00B832F1" w:rsidRPr="005E10E0" w:rsidRDefault="00B832F1" w:rsidP="00346DCF">
            <w:pPr>
              <w:spacing w:before="80" w:after="20" w:line="288" w:lineRule="auto"/>
              <w:rPr>
                <w:rFonts w:ascii="Times New Roman" w:eastAsia="Times New Roman" w:hAnsi="Times New Roman"/>
                <w:sz w:val="28"/>
                <w:szCs w:val="28"/>
              </w:rPr>
            </w:pPr>
            <w:r w:rsidRPr="005E10E0">
              <w:rPr>
                <w:rFonts w:ascii="Times New Roman" w:eastAsia="Times New Roman" w:hAnsi="Times New Roman"/>
                <w:sz w:val="28"/>
                <w:szCs w:val="28"/>
              </w:rPr>
              <w:t xml:space="preserve">    + Nợ ph</w:t>
            </w:r>
            <w:r w:rsidRPr="005E10E0">
              <w:rPr>
                <w:rFonts w:ascii="Times New Roman" w:eastAsia="Times New Roman" w:hAnsi="Times New Roman"/>
                <w:sz w:val="28"/>
                <w:szCs w:val="28"/>
                <w:lang w:val="en-US"/>
              </w:rPr>
              <w:t>ả</w:t>
            </w:r>
            <w:r w:rsidRPr="005E10E0">
              <w:rPr>
                <w:rFonts w:ascii="Times New Roman" w:eastAsia="Times New Roman" w:hAnsi="Times New Roman"/>
                <w:sz w:val="28"/>
                <w:szCs w:val="28"/>
              </w:rPr>
              <w:t>i trả:</w:t>
            </w:r>
          </w:p>
          <w:p w:rsidR="00B832F1" w:rsidRPr="005E10E0" w:rsidRDefault="00B832F1" w:rsidP="00346DCF">
            <w:pPr>
              <w:spacing w:before="80" w:after="20" w:line="288" w:lineRule="auto"/>
              <w:rPr>
                <w:rFonts w:ascii="Times New Roman" w:eastAsia="Times New Roman" w:hAnsi="Times New Roman"/>
                <w:sz w:val="28"/>
                <w:szCs w:val="28"/>
              </w:rPr>
            </w:pPr>
            <w:r w:rsidRPr="005E10E0">
              <w:rPr>
                <w:rFonts w:ascii="Times New Roman" w:eastAsia="Times New Roman" w:hAnsi="Times New Roman"/>
                <w:sz w:val="28"/>
                <w:szCs w:val="28"/>
              </w:rPr>
              <w:t xml:space="preserve">    + Vốn chủ sở hữu:</w:t>
            </w:r>
          </w:p>
          <w:p w:rsidR="00B832F1" w:rsidRPr="005E10E0" w:rsidRDefault="00B832F1" w:rsidP="00346DCF">
            <w:pPr>
              <w:spacing w:before="80" w:after="20" w:line="288" w:lineRule="auto"/>
              <w:rPr>
                <w:rFonts w:ascii="Times New Roman" w:eastAsia="Times New Roman" w:hAnsi="Times New Roman"/>
                <w:sz w:val="28"/>
                <w:szCs w:val="28"/>
              </w:rPr>
            </w:pPr>
            <w:r w:rsidRPr="005E10E0">
              <w:rPr>
                <w:rFonts w:ascii="Times New Roman" w:eastAsia="Times New Roman" w:hAnsi="Times New Roman"/>
                <w:sz w:val="28"/>
                <w:szCs w:val="28"/>
              </w:rPr>
              <w:t>- Kết quả sản xuất kinh doanh:</w:t>
            </w:r>
          </w:p>
          <w:p w:rsidR="00B832F1" w:rsidRPr="005E10E0" w:rsidRDefault="00B832F1" w:rsidP="00346DCF">
            <w:pPr>
              <w:spacing w:before="80" w:after="20" w:line="288" w:lineRule="auto"/>
              <w:rPr>
                <w:rFonts w:ascii="Times New Roman" w:eastAsia="Times New Roman" w:hAnsi="Times New Roman"/>
                <w:sz w:val="28"/>
                <w:szCs w:val="28"/>
              </w:rPr>
            </w:pPr>
            <w:r w:rsidRPr="005E10E0">
              <w:rPr>
                <w:rFonts w:ascii="Times New Roman" w:eastAsia="Times New Roman" w:hAnsi="Times New Roman"/>
                <w:sz w:val="28"/>
                <w:szCs w:val="28"/>
              </w:rPr>
              <w:t xml:space="preserve">   + Lợi nhuận trước thuế:</w:t>
            </w:r>
          </w:p>
          <w:p w:rsidR="00B832F1" w:rsidRPr="005E10E0" w:rsidRDefault="00B832F1" w:rsidP="00346DCF">
            <w:pPr>
              <w:spacing w:before="80" w:after="20" w:line="288" w:lineRule="auto"/>
              <w:rPr>
                <w:rFonts w:ascii="Times New Roman" w:eastAsia="Times New Roman" w:hAnsi="Times New Roman"/>
                <w:sz w:val="28"/>
                <w:szCs w:val="28"/>
              </w:rPr>
            </w:pPr>
            <w:r w:rsidRPr="005E10E0">
              <w:rPr>
                <w:rFonts w:ascii="Times New Roman" w:eastAsia="Times New Roman" w:hAnsi="Times New Roman"/>
                <w:sz w:val="28"/>
                <w:szCs w:val="28"/>
              </w:rPr>
              <w:t xml:space="preserve">   + Lợi nhuận sau thuế:</w:t>
            </w:r>
          </w:p>
        </w:tc>
        <w:tc>
          <w:tcPr>
            <w:tcW w:w="5130" w:type="dxa"/>
          </w:tcPr>
          <w:p w:rsidR="00B832F1" w:rsidRPr="005E10E0" w:rsidRDefault="00B832F1" w:rsidP="00346DCF">
            <w:pPr>
              <w:spacing w:before="80" w:after="20" w:line="288" w:lineRule="auto"/>
              <w:jc w:val="right"/>
              <w:rPr>
                <w:rFonts w:ascii="Times New Roman" w:eastAsia="Times New Roman" w:hAnsi="Times New Roman"/>
                <w:sz w:val="28"/>
                <w:szCs w:val="28"/>
              </w:rPr>
            </w:pPr>
            <w:r w:rsidRPr="005E10E0">
              <w:rPr>
                <w:rFonts w:ascii="Times New Roman" w:eastAsia="Times New Roman" w:hAnsi="Times New Roman"/>
                <w:sz w:val="28"/>
                <w:szCs w:val="28"/>
                <w:lang w:val="en-US"/>
              </w:rPr>
              <w:t>4.070.599.169.107</w:t>
            </w:r>
            <w:r w:rsidRPr="005E10E0">
              <w:rPr>
                <w:rFonts w:ascii="Times New Roman" w:eastAsia="Times New Roman" w:hAnsi="Times New Roman"/>
                <w:sz w:val="28"/>
                <w:szCs w:val="28"/>
              </w:rPr>
              <w:t xml:space="preserve"> đồng</w:t>
            </w:r>
          </w:p>
          <w:p w:rsidR="00B832F1" w:rsidRPr="005E10E0" w:rsidRDefault="00B832F1" w:rsidP="00346DCF">
            <w:pPr>
              <w:spacing w:before="80" w:after="20" w:line="288" w:lineRule="auto"/>
              <w:jc w:val="right"/>
              <w:rPr>
                <w:rFonts w:ascii="Times New Roman" w:eastAsia="Times New Roman" w:hAnsi="Times New Roman"/>
                <w:sz w:val="28"/>
                <w:szCs w:val="28"/>
              </w:rPr>
            </w:pPr>
            <w:r w:rsidRPr="005E10E0">
              <w:rPr>
                <w:rFonts w:ascii="Times New Roman" w:eastAsia="Times New Roman" w:hAnsi="Times New Roman"/>
                <w:sz w:val="28"/>
                <w:szCs w:val="28"/>
                <w:lang w:val="en-US"/>
              </w:rPr>
              <w:t>2.104.418.226.707</w:t>
            </w:r>
            <w:r w:rsidRPr="005E10E0">
              <w:rPr>
                <w:rFonts w:ascii="Times New Roman" w:eastAsia="Times New Roman" w:hAnsi="Times New Roman"/>
                <w:sz w:val="28"/>
                <w:szCs w:val="28"/>
              </w:rPr>
              <w:t xml:space="preserve"> đồng</w:t>
            </w:r>
          </w:p>
          <w:p w:rsidR="00B832F1" w:rsidRPr="005E10E0" w:rsidRDefault="00B832F1" w:rsidP="00346DCF">
            <w:pPr>
              <w:spacing w:before="80" w:after="20" w:line="288" w:lineRule="auto"/>
              <w:jc w:val="right"/>
              <w:rPr>
                <w:rFonts w:ascii="Times New Roman" w:eastAsia="Times New Roman" w:hAnsi="Times New Roman"/>
                <w:sz w:val="28"/>
                <w:szCs w:val="28"/>
              </w:rPr>
            </w:pPr>
            <w:r w:rsidRPr="005E10E0">
              <w:rPr>
                <w:rFonts w:ascii="Times New Roman" w:eastAsia="Times New Roman" w:hAnsi="Times New Roman"/>
                <w:sz w:val="28"/>
                <w:szCs w:val="28"/>
                <w:lang w:val="en-US"/>
              </w:rPr>
              <w:t>1.966.180.942.400</w:t>
            </w:r>
            <w:r w:rsidRPr="005E10E0">
              <w:rPr>
                <w:rFonts w:ascii="Times New Roman" w:eastAsia="Times New Roman" w:hAnsi="Times New Roman"/>
                <w:sz w:val="28"/>
                <w:szCs w:val="28"/>
              </w:rPr>
              <w:t xml:space="preserve"> đồng </w:t>
            </w:r>
          </w:p>
          <w:p w:rsidR="00B832F1" w:rsidRPr="005E10E0" w:rsidRDefault="00B832F1" w:rsidP="00346DCF">
            <w:pPr>
              <w:spacing w:before="80" w:after="20" w:line="288" w:lineRule="auto"/>
              <w:jc w:val="right"/>
              <w:rPr>
                <w:rFonts w:ascii="Times New Roman" w:eastAsia="Times New Roman" w:hAnsi="Times New Roman"/>
                <w:sz w:val="28"/>
                <w:szCs w:val="28"/>
                <w:lang w:val="en-US"/>
              </w:rPr>
            </w:pPr>
            <w:r w:rsidRPr="005E10E0">
              <w:rPr>
                <w:rFonts w:ascii="Times New Roman" w:eastAsia="Times New Roman" w:hAnsi="Times New Roman"/>
                <w:sz w:val="28"/>
                <w:szCs w:val="28"/>
                <w:lang w:val="en-US"/>
              </w:rPr>
              <w:t>4.070.599.169.107</w:t>
            </w:r>
            <w:r w:rsidRPr="005E10E0">
              <w:rPr>
                <w:rFonts w:ascii="Times New Roman" w:eastAsia="Times New Roman" w:hAnsi="Times New Roman"/>
                <w:sz w:val="28"/>
                <w:szCs w:val="28"/>
              </w:rPr>
              <w:t xml:space="preserve"> </w:t>
            </w:r>
            <w:r w:rsidRPr="005E10E0">
              <w:rPr>
                <w:rFonts w:ascii="Times New Roman" w:eastAsia="Times New Roman" w:hAnsi="Times New Roman"/>
                <w:sz w:val="28"/>
                <w:szCs w:val="28"/>
                <w:lang w:val="en-US"/>
              </w:rPr>
              <w:t>đồng</w:t>
            </w:r>
          </w:p>
          <w:p w:rsidR="00B832F1" w:rsidRPr="005E10E0" w:rsidRDefault="00B832F1" w:rsidP="00346DCF">
            <w:pPr>
              <w:spacing w:before="80" w:after="20" w:line="288" w:lineRule="auto"/>
              <w:jc w:val="right"/>
              <w:rPr>
                <w:rFonts w:ascii="Times New Roman" w:eastAsia="Times New Roman" w:hAnsi="Times New Roman"/>
                <w:sz w:val="28"/>
                <w:szCs w:val="28"/>
              </w:rPr>
            </w:pPr>
            <w:r w:rsidRPr="005E10E0">
              <w:rPr>
                <w:rFonts w:ascii="Times New Roman" w:eastAsia="Times New Roman" w:hAnsi="Times New Roman"/>
                <w:sz w:val="28"/>
                <w:szCs w:val="28"/>
                <w:lang w:val="en-US"/>
              </w:rPr>
              <w:t>3.490.642.992.999</w:t>
            </w:r>
            <w:r w:rsidRPr="005E10E0">
              <w:rPr>
                <w:rFonts w:ascii="Times New Roman" w:eastAsia="Times New Roman" w:hAnsi="Times New Roman"/>
                <w:sz w:val="28"/>
                <w:szCs w:val="28"/>
              </w:rPr>
              <w:t xml:space="preserve"> đồng</w:t>
            </w:r>
          </w:p>
          <w:p w:rsidR="00B832F1" w:rsidRPr="005E10E0" w:rsidRDefault="00B832F1" w:rsidP="00346DCF">
            <w:pPr>
              <w:spacing w:before="80" w:after="20" w:line="288" w:lineRule="auto"/>
              <w:jc w:val="right"/>
              <w:rPr>
                <w:rFonts w:ascii="Times New Roman" w:eastAsia="Times New Roman" w:hAnsi="Times New Roman"/>
                <w:sz w:val="28"/>
                <w:szCs w:val="28"/>
              </w:rPr>
            </w:pPr>
            <w:r w:rsidRPr="005E10E0">
              <w:rPr>
                <w:rFonts w:ascii="Times New Roman" w:eastAsia="Times New Roman" w:hAnsi="Times New Roman"/>
                <w:sz w:val="28"/>
                <w:szCs w:val="28"/>
                <w:lang w:val="en-US"/>
              </w:rPr>
              <w:t>579.956.176.108</w:t>
            </w:r>
            <w:r w:rsidRPr="005E10E0">
              <w:rPr>
                <w:rFonts w:ascii="Times New Roman" w:eastAsia="Times New Roman" w:hAnsi="Times New Roman"/>
                <w:sz w:val="28"/>
                <w:szCs w:val="28"/>
              </w:rPr>
              <w:t xml:space="preserve"> đồng </w:t>
            </w:r>
          </w:p>
          <w:p w:rsidR="00B832F1" w:rsidRPr="005E10E0" w:rsidRDefault="00B832F1" w:rsidP="00346DCF">
            <w:pPr>
              <w:spacing w:before="80" w:after="20" w:line="288" w:lineRule="auto"/>
              <w:jc w:val="right"/>
              <w:rPr>
                <w:rFonts w:ascii="Times New Roman" w:eastAsia="Times New Roman" w:hAnsi="Times New Roman"/>
                <w:sz w:val="28"/>
                <w:szCs w:val="28"/>
              </w:rPr>
            </w:pPr>
          </w:p>
          <w:p w:rsidR="00B832F1" w:rsidRPr="005E10E0" w:rsidRDefault="00B832F1" w:rsidP="00346DCF">
            <w:pPr>
              <w:spacing w:before="80" w:after="20" w:line="288" w:lineRule="auto"/>
              <w:jc w:val="right"/>
              <w:rPr>
                <w:rFonts w:ascii="Times New Roman" w:eastAsia="Times New Roman" w:hAnsi="Times New Roman"/>
                <w:sz w:val="28"/>
                <w:szCs w:val="28"/>
              </w:rPr>
            </w:pPr>
            <w:r w:rsidRPr="005E10E0">
              <w:rPr>
                <w:rFonts w:ascii="Times New Roman" w:eastAsia="Times New Roman" w:hAnsi="Times New Roman"/>
                <w:sz w:val="28"/>
                <w:szCs w:val="28"/>
                <w:lang w:val="en-US"/>
              </w:rPr>
              <w:t>31.887.407.165</w:t>
            </w:r>
            <w:r w:rsidRPr="005E10E0">
              <w:rPr>
                <w:rFonts w:ascii="Times New Roman" w:eastAsia="Times New Roman" w:hAnsi="Times New Roman"/>
                <w:sz w:val="28"/>
                <w:szCs w:val="28"/>
              </w:rPr>
              <w:t xml:space="preserve"> đồng</w:t>
            </w:r>
          </w:p>
          <w:p w:rsidR="00B832F1" w:rsidRPr="005E10E0" w:rsidRDefault="00B832F1" w:rsidP="00346DCF">
            <w:pPr>
              <w:spacing w:before="80" w:after="20" w:line="288" w:lineRule="auto"/>
              <w:jc w:val="right"/>
              <w:rPr>
                <w:rFonts w:ascii="Times New Roman" w:eastAsia="Times New Roman" w:hAnsi="Times New Roman"/>
                <w:sz w:val="28"/>
                <w:szCs w:val="28"/>
                <w:lang w:val="en-US"/>
              </w:rPr>
            </w:pPr>
            <w:r w:rsidRPr="005E10E0">
              <w:rPr>
                <w:rFonts w:ascii="Times New Roman" w:eastAsia="Times New Roman" w:hAnsi="Times New Roman"/>
                <w:sz w:val="28"/>
                <w:szCs w:val="28"/>
                <w:lang w:val="en-US"/>
              </w:rPr>
              <w:t>22.951.210.620</w:t>
            </w:r>
            <w:r w:rsidRPr="005E10E0">
              <w:rPr>
                <w:rFonts w:ascii="Times New Roman" w:eastAsia="Times New Roman" w:hAnsi="Times New Roman"/>
                <w:sz w:val="28"/>
                <w:szCs w:val="28"/>
              </w:rPr>
              <w:t xml:space="preserve"> đ</w:t>
            </w:r>
            <w:r w:rsidRPr="005E10E0">
              <w:rPr>
                <w:rFonts w:ascii="Times New Roman" w:eastAsia="Times New Roman" w:hAnsi="Times New Roman"/>
                <w:sz w:val="28"/>
                <w:szCs w:val="28"/>
                <w:lang w:val="en-US"/>
              </w:rPr>
              <w:t>ồng</w:t>
            </w:r>
          </w:p>
        </w:tc>
      </w:tr>
    </w:tbl>
    <w:p w:rsidR="00D15656" w:rsidRPr="005E10E0" w:rsidRDefault="00B832F1" w:rsidP="00B832F1">
      <w:pPr>
        <w:tabs>
          <w:tab w:val="left" w:pos="4020"/>
        </w:tabs>
        <w:spacing w:before="120" w:after="0" w:line="252" w:lineRule="auto"/>
        <w:ind w:firstLine="709"/>
        <w:rPr>
          <w:rFonts w:ascii="Times New Roman" w:eastAsia="Times New Roman" w:hAnsi="Times New Roman" w:cs="Times New Roman"/>
          <w:b/>
          <w:i/>
          <w:sz w:val="28"/>
          <w:szCs w:val="28"/>
        </w:rPr>
      </w:pPr>
      <w:r w:rsidRPr="005E10E0">
        <w:rPr>
          <w:rFonts w:ascii="Times New Roman" w:eastAsia="Times New Roman" w:hAnsi="Times New Roman" w:cs="Times New Roman"/>
          <w:b/>
          <w:i/>
          <w:sz w:val="28"/>
          <w:szCs w:val="28"/>
        </w:rPr>
        <w:t>2.3</w:t>
      </w:r>
      <w:r w:rsidR="00D15656" w:rsidRPr="005E10E0">
        <w:rPr>
          <w:rFonts w:ascii="Times New Roman" w:eastAsia="Times New Roman" w:hAnsi="Times New Roman" w:cs="Times New Roman"/>
          <w:b/>
          <w:i/>
          <w:sz w:val="28"/>
          <w:szCs w:val="28"/>
        </w:rPr>
        <w:t xml:space="preserve">. Kết quả thẩm </w:t>
      </w:r>
      <w:r w:rsidRPr="005E10E0">
        <w:rPr>
          <w:rFonts w:ascii="Times New Roman" w:eastAsia="Times New Roman" w:hAnsi="Times New Roman" w:cs="Times New Roman"/>
          <w:b/>
          <w:i/>
          <w:sz w:val="28"/>
          <w:szCs w:val="28"/>
        </w:rPr>
        <w:t>tra xác nhận</w:t>
      </w:r>
      <w:r w:rsidR="00D15656" w:rsidRPr="005E10E0">
        <w:rPr>
          <w:rFonts w:ascii="Times New Roman" w:eastAsia="Times New Roman" w:hAnsi="Times New Roman" w:cs="Times New Roman"/>
          <w:b/>
          <w:i/>
          <w:sz w:val="28"/>
          <w:szCs w:val="28"/>
        </w:rPr>
        <w:t>:</w:t>
      </w:r>
    </w:p>
    <w:p w:rsidR="00B832F1" w:rsidRPr="005E10E0" w:rsidRDefault="00B832F1" w:rsidP="00B832F1">
      <w:pPr>
        <w:spacing w:before="80" w:after="20" w:line="288" w:lineRule="auto"/>
        <w:ind w:firstLine="720"/>
        <w:jc w:val="both"/>
        <w:rPr>
          <w:rFonts w:ascii="Times New Roman" w:eastAsia="Times New Roman" w:hAnsi="Times New Roman" w:cs="Times New Roman"/>
          <w:sz w:val="28"/>
          <w:szCs w:val="28"/>
        </w:rPr>
      </w:pPr>
      <w:r w:rsidRPr="005E10E0">
        <w:rPr>
          <w:rFonts w:ascii="Times New Roman" w:eastAsia="Times New Roman" w:hAnsi="Times New Roman" w:cs="Times New Roman"/>
          <w:b/>
          <w:sz w:val="28"/>
          <w:szCs w:val="28"/>
        </w:rPr>
        <w:t xml:space="preserve">- </w:t>
      </w:r>
      <w:r w:rsidRPr="005E10E0">
        <w:rPr>
          <w:rFonts w:ascii="Times New Roman" w:eastAsia="Times New Roman" w:hAnsi="Times New Roman" w:cs="Times New Roman"/>
          <w:sz w:val="28"/>
          <w:szCs w:val="28"/>
        </w:rPr>
        <w:t xml:space="preserve">Báo cáo tài chính riêng và hợp nhất đã được Công ty TNHH Kiểm toán TTP kiểm toán với ý kiến chấp nhận toàn phần. </w:t>
      </w:r>
    </w:p>
    <w:p w:rsidR="00B832F1" w:rsidRPr="005E10E0" w:rsidRDefault="00B832F1" w:rsidP="00B832F1">
      <w:pPr>
        <w:spacing w:before="80" w:after="20" w:line="288" w:lineRule="auto"/>
        <w:ind w:firstLine="720"/>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Báo cáo tài chính đã được trình bày phù hợp với chuẩn mực Kế toán Việt Nam và các quy định liên quan.</w:t>
      </w:r>
    </w:p>
    <w:p w:rsidR="00366352" w:rsidRPr="005E10E0" w:rsidRDefault="00366352" w:rsidP="00366352">
      <w:pPr>
        <w:spacing w:before="80" w:after="20" w:line="288" w:lineRule="auto"/>
        <w:jc w:val="both"/>
        <w:rPr>
          <w:rFonts w:ascii="Times New Roman" w:eastAsia="Times New Roman" w:hAnsi="Times New Roman" w:cs="Times New Roman"/>
          <w:sz w:val="28"/>
          <w:szCs w:val="28"/>
        </w:rPr>
      </w:pPr>
      <w:r w:rsidRPr="005E10E0">
        <w:rPr>
          <w:rFonts w:ascii="Times New Roman" w:eastAsia="Times New Roman" w:hAnsi="Times New Roman" w:cs="Times New Roman"/>
          <w:b/>
          <w:sz w:val="28"/>
          <w:szCs w:val="28"/>
        </w:rPr>
        <w:t xml:space="preserve">3. Báo cáo về hoạt động của Ban Kiểm soát: </w:t>
      </w:r>
    </w:p>
    <w:p w:rsidR="00366352" w:rsidRPr="005E10E0" w:rsidRDefault="00366352" w:rsidP="00366352">
      <w:pPr>
        <w:spacing w:before="80" w:after="20" w:line="288" w:lineRule="auto"/>
        <w:ind w:firstLine="720"/>
        <w:jc w:val="both"/>
        <w:rPr>
          <w:rFonts w:ascii="Times New Roman" w:hAnsi="Times New Roman" w:cs="Times New Roman"/>
          <w:sz w:val="28"/>
          <w:szCs w:val="28"/>
        </w:rPr>
      </w:pPr>
      <w:r w:rsidRPr="005E10E0">
        <w:rPr>
          <w:rFonts w:ascii="Times New Roman" w:hAnsi="Times New Roman" w:cs="Times New Roman"/>
          <w:sz w:val="28"/>
          <w:szCs w:val="28"/>
        </w:rPr>
        <w:t>- Ban Kiểm soát đã được cung cấp tài liệu, thông tin để nắm bắt tình hình hoạt động sản xuất kinh doanh của Công ty.</w:t>
      </w:r>
    </w:p>
    <w:p w:rsidR="00366352" w:rsidRPr="005E10E0" w:rsidRDefault="00366352" w:rsidP="00366352">
      <w:pPr>
        <w:spacing w:before="80" w:after="20" w:line="288" w:lineRule="auto"/>
        <w:ind w:firstLine="720"/>
        <w:jc w:val="both"/>
        <w:rPr>
          <w:rFonts w:ascii="Times New Roman" w:hAnsi="Times New Roman" w:cs="Times New Roman"/>
          <w:sz w:val="28"/>
          <w:szCs w:val="28"/>
        </w:rPr>
      </w:pPr>
      <w:r w:rsidRPr="005E10E0">
        <w:rPr>
          <w:rFonts w:ascii="Times New Roman" w:hAnsi="Times New Roman" w:cs="Times New Roman"/>
          <w:sz w:val="28"/>
          <w:szCs w:val="28"/>
        </w:rPr>
        <w:lastRenderedPageBreak/>
        <w:t>- Ban kiểm soát đã thực hiện nhiệm vụ theo qui định của Điều lệ Công ty và theo nội dung mà Đại hội cổ đông giao phó.</w:t>
      </w:r>
    </w:p>
    <w:p w:rsidR="00366352" w:rsidRPr="005E10E0" w:rsidRDefault="00366352" w:rsidP="00366352">
      <w:pPr>
        <w:spacing w:before="240" w:after="20" w:line="288" w:lineRule="auto"/>
        <w:ind w:firstLine="562"/>
        <w:jc w:val="both"/>
        <w:rPr>
          <w:rFonts w:ascii="Times New Roman" w:eastAsia="Times New Roman" w:hAnsi="Times New Roman" w:cs="Times New Roman"/>
          <w:sz w:val="28"/>
          <w:szCs w:val="28"/>
        </w:rPr>
      </w:pPr>
      <w:r w:rsidRPr="005E10E0">
        <w:rPr>
          <w:rFonts w:ascii="Times New Roman" w:eastAsia="Times New Roman" w:hAnsi="Times New Roman" w:cs="Times New Roman"/>
          <w:b/>
          <w:sz w:val="28"/>
          <w:szCs w:val="28"/>
        </w:rPr>
        <w:t>4</w:t>
      </w:r>
      <w:r w:rsidR="00D15656" w:rsidRPr="005E10E0">
        <w:rPr>
          <w:rFonts w:ascii="Times New Roman" w:eastAsia="Times New Roman" w:hAnsi="Times New Roman" w:cs="Times New Roman"/>
          <w:b/>
          <w:sz w:val="28"/>
          <w:szCs w:val="28"/>
        </w:rPr>
        <w:t xml:space="preserve">. </w:t>
      </w:r>
      <w:r w:rsidRPr="005E10E0">
        <w:rPr>
          <w:rFonts w:ascii="Times New Roman" w:eastAsia="Times New Roman" w:hAnsi="Times New Roman" w:cs="Times New Roman"/>
          <w:b/>
          <w:sz w:val="28"/>
          <w:szCs w:val="28"/>
        </w:rPr>
        <w:t>Báo cáo kiểm soát hoạt động quản trị điều hành của Hội đồng quản trị và Ban Tổng giám đốc.</w:t>
      </w:r>
    </w:p>
    <w:p w:rsidR="00366352" w:rsidRPr="005E10E0" w:rsidRDefault="00366352" w:rsidP="00366352">
      <w:pPr>
        <w:spacing w:before="80" w:after="20" w:line="288" w:lineRule="auto"/>
        <w:ind w:firstLine="720"/>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xml:space="preserve">• Năm 2019, Hội đồng quản trị đã tổ chức </w:t>
      </w:r>
      <w:r w:rsidR="00DF335B" w:rsidRPr="005E10E0">
        <w:rPr>
          <w:rFonts w:ascii="Times New Roman" w:eastAsia="Times New Roman" w:hAnsi="Times New Roman" w:cs="Times New Roman"/>
          <w:sz w:val="28"/>
          <w:szCs w:val="28"/>
        </w:rPr>
        <w:t xml:space="preserve">10 </w:t>
      </w:r>
      <w:r w:rsidRPr="005E10E0">
        <w:rPr>
          <w:rFonts w:ascii="Times New Roman" w:eastAsia="Times New Roman" w:hAnsi="Times New Roman" w:cs="Times New Roman"/>
          <w:sz w:val="28"/>
          <w:szCs w:val="28"/>
        </w:rPr>
        <w:t>cuộc họp</w:t>
      </w:r>
      <w:r w:rsidR="002D78A8" w:rsidRPr="005E10E0">
        <w:rPr>
          <w:rFonts w:ascii="Times New Roman" w:eastAsia="Times New Roman" w:hAnsi="Times New Roman" w:cs="Times New Roman"/>
          <w:sz w:val="28"/>
          <w:szCs w:val="28"/>
        </w:rPr>
        <w:t xml:space="preserve"> và xét các tờ trình</w:t>
      </w:r>
      <w:r w:rsidRPr="005E10E0">
        <w:rPr>
          <w:rFonts w:ascii="Times New Roman" w:eastAsia="Times New Roman" w:hAnsi="Times New Roman" w:cs="Times New Roman"/>
          <w:sz w:val="28"/>
          <w:szCs w:val="28"/>
        </w:rPr>
        <w:t xml:space="preserve"> để ban hành </w:t>
      </w:r>
      <w:r w:rsidR="009135C8" w:rsidRPr="005E10E0">
        <w:rPr>
          <w:rFonts w:ascii="Times New Roman" w:eastAsia="Times New Roman" w:hAnsi="Times New Roman" w:cs="Times New Roman"/>
          <w:b/>
          <w:sz w:val="28"/>
          <w:szCs w:val="28"/>
        </w:rPr>
        <w:t>03</w:t>
      </w:r>
      <w:r w:rsidRPr="005E10E0">
        <w:rPr>
          <w:rFonts w:ascii="Times New Roman" w:eastAsia="Times New Roman" w:hAnsi="Times New Roman" w:cs="Times New Roman"/>
          <w:b/>
          <w:color w:val="FF0000"/>
          <w:sz w:val="28"/>
          <w:szCs w:val="28"/>
        </w:rPr>
        <w:t xml:space="preserve"> </w:t>
      </w:r>
      <w:r w:rsidRPr="005E10E0">
        <w:rPr>
          <w:rFonts w:ascii="Times New Roman" w:eastAsia="Times New Roman" w:hAnsi="Times New Roman" w:cs="Times New Roman"/>
          <w:sz w:val="28"/>
          <w:szCs w:val="28"/>
        </w:rPr>
        <w:t>nghị quyết,</w:t>
      </w:r>
      <w:r w:rsidR="009135C8" w:rsidRPr="005E10E0">
        <w:rPr>
          <w:rFonts w:ascii="Times New Roman" w:eastAsia="Times New Roman" w:hAnsi="Times New Roman" w:cs="Times New Roman"/>
          <w:sz w:val="28"/>
          <w:szCs w:val="28"/>
        </w:rPr>
        <w:t xml:space="preserve"> 21 </w:t>
      </w:r>
      <w:r w:rsidRPr="005E10E0">
        <w:rPr>
          <w:rFonts w:ascii="Times New Roman" w:eastAsia="Times New Roman" w:hAnsi="Times New Roman" w:cs="Times New Roman"/>
          <w:sz w:val="28"/>
          <w:szCs w:val="28"/>
        </w:rPr>
        <w:t xml:space="preserve">quyết định </w:t>
      </w:r>
      <w:r w:rsidRPr="005E10E0">
        <w:rPr>
          <w:rFonts w:ascii="Times New Roman" w:hAnsi="Times New Roman" w:cs="Times New Roman"/>
          <w:sz w:val="28"/>
          <w:szCs w:val="28"/>
        </w:rPr>
        <w:t>thuộc thẩm quyền của Hội đồng quản trị</w:t>
      </w:r>
      <w:r w:rsidRPr="005E10E0">
        <w:rPr>
          <w:rFonts w:ascii="Times New Roman" w:eastAsia="Times New Roman" w:hAnsi="Times New Roman" w:cs="Times New Roman"/>
          <w:sz w:val="28"/>
          <w:szCs w:val="28"/>
        </w:rPr>
        <w:t xml:space="preserve"> phù hợp với trình tự, thủ tục qui định tại Điều lệ Công ty và Luật doanh nghiệp.</w:t>
      </w:r>
    </w:p>
    <w:p w:rsidR="00366352" w:rsidRPr="005E10E0" w:rsidRDefault="00366352" w:rsidP="00366352">
      <w:pPr>
        <w:spacing w:before="80" w:after="20" w:line="288" w:lineRule="auto"/>
        <w:ind w:firstLine="720"/>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HĐQT đã ban hành các Nghị quyết, quyết định liên quan đến đầu tư/tái cơ cấu đầu tư, và quản trị điều hành trong năm 2019 gồm:</w:t>
      </w:r>
    </w:p>
    <w:p w:rsidR="00366352" w:rsidRPr="005E10E0" w:rsidRDefault="00366352" w:rsidP="00366352">
      <w:pPr>
        <w:spacing w:before="80" w:after="20" w:line="288"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Về chủ trương đầu tư/tái cơ cấu đầu tư:</w:t>
      </w:r>
    </w:p>
    <w:p w:rsidR="00366352" w:rsidRPr="005E10E0" w:rsidRDefault="00366352" w:rsidP="00366352">
      <w:pPr>
        <w:spacing w:before="80" w:after="20" w:line="288" w:lineRule="auto"/>
        <w:ind w:firstLine="567"/>
        <w:jc w:val="both"/>
        <w:rPr>
          <w:rFonts w:ascii="Times New Roman" w:hAnsi="Times New Roman" w:cs="Times New Roman"/>
          <w:sz w:val="28"/>
          <w:szCs w:val="28"/>
        </w:rPr>
      </w:pPr>
      <w:r w:rsidRPr="005E10E0">
        <w:rPr>
          <w:rFonts w:ascii="Times New Roman" w:hAnsi="Times New Roman" w:cs="Times New Roman"/>
          <w:sz w:val="28"/>
          <w:szCs w:val="28"/>
        </w:rPr>
        <w:t>+ Điều chỉnh tiến độ thực hiện dự án đầu tư Công trình thủy điện Sông Nhiệm 3; phê duyệt  thiết kế kỹ thuật dự án NM điện mặt trời LIG – Quảng Trị</w:t>
      </w:r>
    </w:p>
    <w:p w:rsidR="00366352" w:rsidRPr="005E10E0" w:rsidRDefault="00366352" w:rsidP="00366352">
      <w:pPr>
        <w:spacing w:before="80" w:after="20" w:line="288"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Đồng ý “nhận chuyển nhượng sàn văn phòng tầng 5 tòa nhà trụ sở, văn phòng và căn hộ cao cấp LICOGI13”;</w:t>
      </w:r>
    </w:p>
    <w:p w:rsidR="00366352" w:rsidRPr="005E10E0" w:rsidRDefault="00366352" w:rsidP="00366352">
      <w:pPr>
        <w:spacing w:before="80" w:after="20" w:line="288"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Phê duyệt chủ trương “chuyển nhượng Dự án Nhà máy điện mặt trời LIG – Quảng Trị”;</w:t>
      </w:r>
    </w:p>
    <w:p w:rsidR="00366352" w:rsidRPr="005E10E0" w:rsidRDefault="00366352" w:rsidP="00366352">
      <w:pPr>
        <w:spacing w:before="80" w:after="20" w:line="288"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Thông qua chủ trương “Góp vốn thực hiện đầu tư dự án phát triển du lịch cộng đồng và khai thác tiềm năng phát triển dịch vụ du lịch tại tuyến dẫn lên cầu Bãi Cháy, khu vực đường Đặng Bá Hát và dân cư lân cận”;</w:t>
      </w:r>
    </w:p>
    <w:p w:rsidR="00366352" w:rsidRPr="005E10E0" w:rsidRDefault="00366352" w:rsidP="00366352">
      <w:pPr>
        <w:spacing w:before="80" w:after="20" w:line="288"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Thông qua chủ trương “chuyển nhượng 35% vốn góp của LICOGI13 tại Công ty CP Sông Nhiệm 3”; nhận chuyển nhượng cổ phần và đầu tư mua thêm cổ phần của Công ty CP địa ốc xanh Sài Gòn Thuận Phước;</w:t>
      </w:r>
    </w:p>
    <w:p w:rsidR="00366352" w:rsidRPr="005E10E0" w:rsidRDefault="00366352" w:rsidP="00366352">
      <w:pPr>
        <w:spacing w:before="80" w:after="20" w:line="288"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Thông qua việc góp vốn thành lập các Công ty: Công ty CP điện mặt trời LIG – Quảng Trị; Công ty cổ phần MELIG 13; Công ty CP Hà Thái Vina Thái Bình; Công ty CP năng lượng LIG</w:t>
      </w:r>
    </w:p>
    <w:p w:rsidR="00366352" w:rsidRPr="005E10E0" w:rsidRDefault="00366352" w:rsidP="00366352">
      <w:pPr>
        <w:spacing w:before="80" w:after="20" w:line="288" w:lineRule="auto"/>
        <w:ind w:firstLine="567"/>
        <w:jc w:val="both"/>
        <w:rPr>
          <w:rFonts w:ascii="Times New Roman" w:hAnsi="Times New Roman" w:cs="Times New Roman"/>
          <w:sz w:val="28"/>
          <w:szCs w:val="28"/>
        </w:rPr>
      </w:pPr>
      <w:r w:rsidRPr="005E10E0">
        <w:rPr>
          <w:rFonts w:ascii="Times New Roman" w:hAnsi="Times New Roman" w:cs="Times New Roman"/>
          <w:sz w:val="28"/>
          <w:szCs w:val="28"/>
        </w:rPr>
        <w:t>+ Thông qua đầu tư mua sắm tài sản cố định phục vụ sản xuất kinh doanh của Công ty…..</w:t>
      </w:r>
    </w:p>
    <w:p w:rsidR="00366352" w:rsidRPr="005E10E0" w:rsidRDefault="00366352" w:rsidP="00366352">
      <w:pPr>
        <w:spacing w:before="80" w:after="20" w:line="288" w:lineRule="auto"/>
        <w:ind w:firstLine="567"/>
        <w:jc w:val="both"/>
        <w:rPr>
          <w:rFonts w:ascii="Times New Roman" w:eastAsia="Times New Roman" w:hAnsi="Times New Roman" w:cs="Times New Roman"/>
          <w:color w:val="000000" w:themeColor="text1"/>
          <w:sz w:val="28"/>
          <w:szCs w:val="28"/>
        </w:rPr>
      </w:pPr>
      <w:r w:rsidRPr="005E10E0">
        <w:rPr>
          <w:rFonts w:ascii="Times New Roman" w:eastAsia="Times New Roman" w:hAnsi="Times New Roman" w:cs="Times New Roman"/>
          <w:color w:val="000000" w:themeColor="text1"/>
          <w:sz w:val="28"/>
          <w:szCs w:val="28"/>
        </w:rPr>
        <w:t xml:space="preserve">- Về quản trị điều hành: </w:t>
      </w:r>
    </w:p>
    <w:p w:rsidR="00366352" w:rsidRPr="005E10E0" w:rsidRDefault="00366352" w:rsidP="00366352">
      <w:pPr>
        <w:spacing w:before="80" w:after="20" w:line="288" w:lineRule="auto"/>
        <w:ind w:firstLine="567"/>
        <w:jc w:val="both"/>
        <w:rPr>
          <w:rFonts w:ascii="Times New Roman" w:eastAsia="Times New Roman" w:hAnsi="Times New Roman" w:cs="Times New Roman"/>
          <w:color w:val="000000" w:themeColor="text1"/>
          <w:sz w:val="28"/>
          <w:szCs w:val="28"/>
        </w:rPr>
      </w:pPr>
      <w:r w:rsidRPr="005E10E0">
        <w:rPr>
          <w:rFonts w:ascii="Times New Roman" w:eastAsia="Times New Roman" w:hAnsi="Times New Roman" w:cs="Times New Roman"/>
          <w:color w:val="000000" w:themeColor="text1"/>
          <w:sz w:val="28"/>
          <w:szCs w:val="28"/>
        </w:rPr>
        <w:t xml:space="preserve">+ Cử người đại diện phần vốn của LICOGI13 tại các công ty Công ty CP LICOGI13 – Vật liệu xây dựng (LICOGI13 – CMC); Công ty TNHH MTV Trường </w:t>
      </w:r>
      <w:r w:rsidRPr="005E10E0">
        <w:rPr>
          <w:rFonts w:ascii="Times New Roman" w:eastAsia="Times New Roman" w:hAnsi="Times New Roman" w:cs="Times New Roman"/>
          <w:color w:val="000000" w:themeColor="text1"/>
          <w:sz w:val="28"/>
          <w:szCs w:val="28"/>
        </w:rPr>
        <w:lastRenderedPageBreak/>
        <w:t>trung cấp nghề công trình 1; Công ty CP Hà Thái Vina Thái Bình; Công ty CP MELIG13….</w:t>
      </w:r>
    </w:p>
    <w:p w:rsidR="00366352" w:rsidRPr="005E10E0" w:rsidRDefault="00366352" w:rsidP="00366352">
      <w:pPr>
        <w:pStyle w:val="ListParagraph"/>
        <w:numPr>
          <w:ilvl w:val="0"/>
          <w:numId w:val="3"/>
        </w:numPr>
        <w:spacing w:before="80" w:after="20" w:line="288" w:lineRule="auto"/>
        <w:jc w:val="both"/>
        <w:rPr>
          <w:rFonts w:ascii="Times New Roman" w:eastAsia="Times New Roman" w:hAnsi="Times New Roman"/>
          <w:color w:val="000000" w:themeColor="text1"/>
          <w:sz w:val="28"/>
          <w:szCs w:val="28"/>
        </w:rPr>
      </w:pPr>
      <w:r w:rsidRPr="005E10E0">
        <w:rPr>
          <w:rFonts w:ascii="Times New Roman" w:eastAsia="Times New Roman" w:hAnsi="Times New Roman"/>
          <w:color w:val="000000" w:themeColor="text1"/>
          <w:sz w:val="28"/>
          <w:szCs w:val="28"/>
        </w:rPr>
        <w:t>Về các lĩnh vực khác:</w:t>
      </w:r>
    </w:p>
    <w:p w:rsidR="00366352" w:rsidRPr="005E10E0" w:rsidRDefault="00366352" w:rsidP="00366352">
      <w:pPr>
        <w:spacing w:before="80" w:after="20" w:line="288" w:lineRule="auto"/>
        <w:ind w:left="567"/>
        <w:jc w:val="both"/>
        <w:rPr>
          <w:rFonts w:ascii="Times New Roman" w:eastAsia="Times New Roman" w:hAnsi="Times New Roman" w:cs="Times New Roman"/>
          <w:color w:val="000000" w:themeColor="text1"/>
          <w:sz w:val="28"/>
          <w:szCs w:val="28"/>
        </w:rPr>
      </w:pPr>
      <w:r w:rsidRPr="005E10E0">
        <w:rPr>
          <w:rFonts w:ascii="Times New Roman" w:eastAsia="Times New Roman" w:hAnsi="Times New Roman"/>
          <w:color w:val="000000" w:themeColor="text1"/>
          <w:sz w:val="28"/>
          <w:szCs w:val="28"/>
        </w:rPr>
        <w:t>+</w:t>
      </w:r>
      <w:r w:rsidRPr="005E10E0">
        <w:rPr>
          <w:rFonts w:ascii="Times New Roman" w:eastAsia="Times New Roman" w:hAnsi="Times New Roman" w:cs="Times New Roman"/>
          <w:color w:val="000000" w:themeColor="text1"/>
          <w:sz w:val="28"/>
          <w:szCs w:val="28"/>
        </w:rPr>
        <w:t xml:space="preserve"> Lựa chọn đơn vị kiểm toán BCTC năm 2019, phương án thanh toán thù lao HĐQT và BKS năm 2019; </w:t>
      </w:r>
    </w:p>
    <w:p w:rsidR="00366352" w:rsidRPr="005E10E0" w:rsidRDefault="00366352" w:rsidP="00366352">
      <w:pPr>
        <w:spacing w:before="80" w:after="20" w:line="288" w:lineRule="auto"/>
        <w:ind w:left="567"/>
        <w:jc w:val="both"/>
        <w:rPr>
          <w:rFonts w:ascii="Times New Roman" w:eastAsia="Times New Roman" w:hAnsi="Times New Roman" w:cs="Times New Roman"/>
          <w:color w:val="000000" w:themeColor="text1"/>
          <w:sz w:val="28"/>
          <w:szCs w:val="28"/>
        </w:rPr>
      </w:pPr>
      <w:r w:rsidRPr="005E10E0">
        <w:rPr>
          <w:rFonts w:ascii="Times New Roman" w:eastAsia="Times New Roman" w:hAnsi="Times New Roman" w:cs="Times New Roman"/>
          <w:color w:val="000000" w:themeColor="text1"/>
          <w:sz w:val="28"/>
          <w:szCs w:val="28"/>
        </w:rPr>
        <w:t>+ Thông qua kế hoạch kinh doanh và  phương án vay vốn tại Ngân hàng phục vụ sản xuất kinh doanh;</w:t>
      </w:r>
    </w:p>
    <w:p w:rsidR="00366352" w:rsidRPr="005E10E0" w:rsidRDefault="00366352" w:rsidP="00366352">
      <w:pPr>
        <w:spacing w:before="80" w:after="20" w:line="288" w:lineRule="auto"/>
        <w:ind w:left="567"/>
        <w:jc w:val="both"/>
        <w:rPr>
          <w:rFonts w:ascii="Times New Roman" w:eastAsia="Times New Roman" w:hAnsi="Times New Roman" w:cs="Times New Roman"/>
          <w:color w:val="000000" w:themeColor="text1"/>
          <w:sz w:val="28"/>
          <w:szCs w:val="28"/>
        </w:rPr>
      </w:pPr>
      <w:r w:rsidRPr="005E10E0">
        <w:rPr>
          <w:rFonts w:ascii="Times New Roman" w:eastAsia="Times New Roman" w:hAnsi="Times New Roman" w:cs="Times New Roman"/>
          <w:color w:val="000000" w:themeColor="text1"/>
          <w:sz w:val="28"/>
          <w:szCs w:val="28"/>
        </w:rPr>
        <w:t xml:space="preserve">+ Thông qua việc chi trả cổ tức năm 2018... </w:t>
      </w:r>
    </w:p>
    <w:p w:rsidR="00366352" w:rsidRPr="005E10E0" w:rsidRDefault="00366352" w:rsidP="00366352">
      <w:pPr>
        <w:spacing w:before="80" w:after="20" w:line="288" w:lineRule="auto"/>
        <w:ind w:firstLine="567"/>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Trên cơ sở Nghị quyết của Đại hội cổ đông thường niên 2019,</w:t>
      </w:r>
      <w:r w:rsidRPr="005E10E0">
        <w:rPr>
          <w:rFonts w:ascii="Times New Roman" w:eastAsia="Times New Roman" w:hAnsi="Times New Roman" w:cs="Times New Roman"/>
          <w:color w:val="FF0000"/>
          <w:sz w:val="28"/>
          <w:szCs w:val="28"/>
        </w:rPr>
        <w:t xml:space="preserve"> </w:t>
      </w:r>
      <w:r w:rsidRPr="005E10E0">
        <w:rPr>
          <w:rFonts w:ascii="Times New Roman" w:eastAsia="Times New Roman" w:hAnsi="Times New Roman" w:cs="Times New Roman"/>
          <w:sz w:val="28"/>
          <w:szCs w:val="28"/>
        </w:rPr>
        <w:t>các nghị quyết, quyết định của Hội đồng quản trị, Ban Tổng giám đốc đã điều hành hoạt động của Công ty theo đúng chức năng nhiệm vụ, phù hợp với Qui định của Điều lệ Công ty và qui định của Pháp luật.</w:t>
      </w:r>
    </w:p>
    <w:p w:rsidR="00D15656" w:rsidRPr="005E10E0" w:rsidRDefault="00366352" w:rsidP="00366352">
      <w:pPr>
        <w:spacing w:before="120" w:after="0" w:line="252" w:lineRule="auto"/>
        <w:jc w:val="both"/>
        <w:rPr>
          <w:rFonts w:ascii="Times New Roman" w:eastAsia="Times New Roman" w:hAnsi="Times New Roman" w:cs="Times New Roman"/>
          <w:b/>
          <w:sz w:val="28"/>
          <w:szCs w:val="28"/>
        </w:rPr>
      </w:pPr>
      <w:r w:rsidRPr="005E10E0">
        <w:rPr>
          <w:rFonts w:ascii="Times New Roman" w:eastAsia="Times New Roman" w:hAnsi="Times New Roman" w:cs="Times New Roman"/>
          <w:b/>
          <w:sz w:val="28"/>
          <w:szCs w:val="28"/>
        </w:rPr>
        <w:t>5</w:t>
      </w:r>
      <w:r w:rsidR="00D15656" w:rsidRPr="005E10E0">
        <w:rPr>
          <w:rFonts w:ascii="Times New Roman" w:eastAsia="Times New Roman" w:hAnsi="Times New Roman" w:cs="Times New Roman"/>
          <w:b/>
          <w:sz w:val="28"/>
          <w:szCs w:val="28"/>
        </w:rPr>
        <w:t xml:space="preserve">. </w:t>
      </w:r>
      <w:r w:rsidRPr="005E10E0">
        <w:rPr>
          <w:rFonts w:ascii="Times New Roman" w:eastAsia="Times New Roman" w:hAnsi="Times New Roman" w:cs="Times New Roman"/>
          <w:b/>
          <w:sz w:val="28"/>
          <w:szCs w:val="28"/>
        </w:rPr>
        <w:t xml:space="preserve">Một số </w:t>
      </w:r>
      <w:r w:rsidR="00D15656" w:rsidRPr="005E10E0">
        <w:rPr>
          <w:rFonts w:ascii="Times New Roman" w:eastAsia="Times New Roman" w:hAnsi="Times New Roman" w:cs="Times New Roman"/>
          <w:b/>
          <w:sz w:val="28"/>
          <w:szCs w:val="28"/>
        </w:rPr>
        <w:t>kiến nghị, đề xuất:</w:t>
      </w:r>
    </w:p>
    <w:p w:rsidR="009D3E5F" w:rsidRPr="005E10E0" w:rsidRDefault="00366352" w:rsidP="00366352">
      <w:pPr>
        <w:spacing w:before="80" w:after="20" w:line="288" w:lineRule="auto"/>
        <w:ind w:firstLine="720"/>
        <w:jc w:val="both"/>
        <w:rPr>
          <w:rFonts w:ascii="Times New Roman" w:hAnsi="Times New Roman"/>
          <w:sz w:val="28"/>
          <w:szCs w:val="28"/>
        </w:rPr>
      </w:pPr>
      <w:r w:rsidRPr="005E10E0">
        <w:rPr>
          <w:rFonts w:ascii="Times New Roman" w:hAnsi="Times New Roman"/>
          <w:sz w:val="28"/>
          <w:szCs w:val="28"/>
        </w:rPr>
        <w:t xml:space="preserve">- </w:t>
      </w:r>
      <w:r w:rsidR="002D78A8" w:rsidRPr="005E10E0">
        <w:rPr>
          <w:rFonts w:ascii="Times New Roman" w:hAnsi="Times New Roman"/>
          <w:sz w:val="28"/>
          <w:szCs w:val="28"/>
        </w:rPr>
        <w:t xml:space="preserve">Các khoản công nợ phải thu khách hàng, các khoản phải thu khác không có biến động về số dư trong năm, theo đó </w:t>
      </w:r>
      <w:r w:rsidRPr="005E10E0">
        <w:rPr>
          <w:rFonts w:ascii="Times New Roman" w:hAnsi="Times New Roman"/>
          <w:sz w:val="28"/>
          <w:szCs w:val="28"/>
        </w:rPr>
        <w:t>Công ty cần tích cực tìm các giải pháp</w:t>
      </w:r>
      <w:r w:rsidR="002D78A8" w:rsidRPr="005E10E0">
        <w:rPr>
          <w:rFonts w:ascii="Times New Roman" w:hAnsi="Times New Roman"/>
          <w:sz w:val="28"/>
          <w:szCs w:val="28"/>
        </w:rPr>
        <w:t xml:space="preserve"> và chế tài</w:t>
      </w:r>
      <w:r w:rsidRPr="005E10E0">
        <w:rPr>
          <w:rFonts w:ascii="Times New Roman" w:hAnsi="Times New Roman"/>
          <w:sz w:val="28"/>
          <w:szCs w:val="28"/>
        </w:rPr>
        <w:t xml:space="preserve"> thu hồi công nợ</w:t>
      </w:r>
      <w:r w:rsidR="002D78A8" w:rsidRPr="005E10E0">
        <w:rPr>
          <w:rFonts w:ascii="Times New Roman" w:hAnsi="Times New Roman"/>
          <w:sz w:val="28"/>
          <w:szCs w:val="28"/>
        </w:rPr>
        <w:t xml:space="preserve"> </w:t>
      </w:r>
      <w:r w:rsidR="00FE6C78">
        <w:rPr>
          <w:rFonts w:ascii="Times New Roman" w:hAnsi="Times New Roman"/>
          <w:sz w:val="28"/>
          <w:szCs w:val="28"/>
        </w:rPr>
        <w:t>hoặc</w:t>
      </w:r>
      <w:r w:rsidR="00DA523D" w:rsidRPr="005E10E0">
        <w:rPr>
          <w:rFonts w:ascii="Times New Roman" w:hAnsi="Times New Roman"/>
          <w:sz w:val="28"/>
          <w:szCs w:val="28"/>
        </w:rPr>
        <w:t xml:space="preserve"> phải trích lập dự phòng </w:t>
      </w:r>
      <w:r w:rsidR="00FE6C78">
        <w:rPr>
          <w:rFonts w:ascii="Times New Roman" w:hAnsi="Times New Roman"/>
          <w:sz w:val="28"/>
          <w:szCs w:val="28"/>
        </w:rPr>
        <w:t>đảm bảo phản ánh đúng kết</w:t>
      </w:r>
      <w:bookmarkStart w:id="0" w:name="_GoBack"/>
      <w:bookmarkEnd w:id="0"/>
      <w:r w:rsidR="00DA523D" w:rsidRPr="005E10E0">
        <w:rPr>
          <w:rFonts w:ascii="Times New Roman" w:hAnsi="Times New Roman"/>
          <w:sz w:val="28"/>
          <w:szCs w:val="28"/>
        </w:rPr>
        <w:t xml:space="preserve"> quả sản xuất kinh doanh</w:t>
      </w:r>
      <w:r w:rsidRPr="005E10E0">
        <w:rPr>
          <w:rFonts w:ascii="Times New Roman" w:hAnsi="Times New Roman"/>
          <w:sz w:val="28"/>
          <w:szCs w:val="28"/>
        </w:rPr>
        <w:t xml:space="preserve">; </w:t>
      </w:r>
    </w:p>
    <w:p w:rsidR="00366352" w:rsidRPr="005E10E0" w:rsidRDefault="0012092F" w:rsidP="00366352">
      <w:pPr>
        <w:spacing w:before="80" w:after="20" w:line="288" w:lineRule="auto"/>
        <w:ind w:firstLine="720"/>
        <w:jc w:val="both"/>
        <w:rPr>
          <w:rFonts w:ascii="Times New Roman" w:hAnsi="Times New Roman"/>
          <w:sz w:val="28"/>
          <w:szCs w:val="28"/>
        </w:rPr>
      </w:pPr>
      <w:r w:rsidRPr="005E10E0">
        <w:rPr>
          <w:rFonts w:ascii="Times New Roman" w:hAnsi="Times New Roman"/>
          <w:sz w:val="28"/>
          <w:szCs w:val="28"/>
        </w:rPr>
        <w:t>- Chi phí lãi vay, chi phí sản xuất kinh doanh dở dang theo công trình</w:t>
      </w:r>
      <w:r w:rsidR="009D3E5F" w:rsidRPr="005E10E0">
        <w:rPr>
          <w:rFonts w:ascii="Times New Roman" w:hAnsi="Times New Roman"/>
          <w:sz w:val="28"/>
          <w:szCs w:val="28"/>
        </w:rPr>
        <w:t xml:space="preserve"> cao</w:t>
      </w:r>
      <w:r w:rsidR="00DA523D" w:rsidRPr="005E10E0">
        <w:rPr>
          <w:rFonts w:ascii="Times New Roman" w:hAnsi="Times New Roman"/>
          <w:sz w:val="28"/>
          <w:szCs w:val="28"/>
        </w:rPr>
        <w:t xml:space="preserve">, </w:t>
      </w:r>
      <w:r w:rsidR="009D3E5F" w:rsidRPr="005E10E0">
        <w:rPr>
          <w:rFonts w:ascii="Times New Roman" w:hAnsi="Times New Roman"/>
          <w:sz w:val="28"/>
          <w:szCs w:val="28"/>
        </w:rPr>
        <w:t xml:space="preserve">Công ty cần </w:t>
      </w:r>
      <w:r w:rsidR="00366352" w:rsidRPr="005E10E0">
        <w:rPr>
          <w:rFonts w:ascii="Times New Roman" w:hAnsi="Times New Roman"/>
          <w:sz w:val="28"/>
          <w:szCs w:val="28"/>
        </w:rPr>
        <w:t xml:space="preserve">chú trọng công tác nghiệm thu, thanh toán để có </w:t>
      </w:r>
      <w:r w:rsidR="009D3E5F" w:rsidRPr="005E10E0">
        <w:rPr>
          <w:rFonts w:ascii="Times New Roman" w:hAnsi="Times New Roman"/>
          <w:sz w:val="28"/>
          <w:szCs w:val="28"/>
        </w:rPr>
        <w:t xml:space="preserve">nguồn </w:t>
      </w:r>
      <w:r w:rsidR="00366352" w:rsidRPr="005E10E0">
        <w:rPr>
          <w:rFonts w:ascii="Times New Roman" w:hAnsi="Times New Roman"/>
          <w:sz w:val="28"/>
          <w:szCs w:val="28"/>
        </w:rPr>
        <w:t>vốn phục vụ sản xuất kinh doanh, giảm chi phí tài chính tránh bị loại chi phí khi tính thuế TNDN theo nghị định 20/2017/NĐ-CP.</w:t>
      </w:r>
    </w:p>
    <w:p w:rsidR="00D15656" w:rsidRPr="005E10E0" w:rsidRDefault="00D15656" w:rsidP="00D15656">
      <w:pPr>
        <w:spacing w:before="120" w:after="0" w:line="252" w:lineRule="auto"/>
        <w:jc w:val="both"/>
        <w:rPr>
          <w:rFonts w:ascii="Times New Roman" w:eastAsia="Times New Roman" w:hAnsi="Times New Roman" w:cs="Times New Roman"/>
          <w:b/>
          <w:sz w:val="28"/>
          <w:szCs w:val="28"/>
        </w:rPr>
      </w:pPr>
      <w:r w:rsidRPr="005E10E0">
        <w:rPr>
          <w:rFonts w:ascii="Times New Roman" w:eastAsia="Times New Roman" w:hAnsi="Times New Roman" w:cs="Times New Roman"/>
          <w:b/>
          <w:sz w:val="28"/>
          <w:szCs w:val="28"/>
        </w:rPr>
        <w:t>III. Nhiệm vụ trọng tâ</w:t>
      </w:r>
      <w:r w:rsidR="00366352" w:rsidRPr="005E10E0">
        <w:rPr>
          <w:rFonts w:ascii="Times New Roman" w:eastAsia="Times New Roman" w:hAnsi="Times New Roman" w:cs="Times New Roman"/>
          <w:b/>
          <w:sz w:val="28"/>
          <w:szCs w:val="28"/>
        </w:rPr>
        <w:t>m của Ban Kiểm soát nhiệm kỳ 2020</w:t>
      </w:r>
      <w:r w:rsidRPr="005E10E0">
        <w:rPr>
          <w:rFonts w:ascii="Times New Roman" w:eastAsia="Times New Roman" w:hAnsi="Times New Roman" w:cs="Times New Roman"/>
          <w:b/>
          <w:sz w:val="28"/>
          <w:szCs w:val="28"/>
        </w:rPr>
        <w:t xml:space="preserve"> – 20</w:t>
      </w:r>
      <w:r w:rsidR="00366352" w:rsidRPr="005E10E0">
        <w:rPr>
          <w:rFonts w:ascii="Times New Roman" w:eastAsia="Times New Roman" w:hAnsi="Times New Roman" w:cs="Times New Roman"/>
          <w:b/>
          <w:sz w:val="28"/>
          <w:szCs w:val="28"/>
        </w:rPr>
        <w:t>24</w:t>
      </w:r>
      <w:r w:rsidRPr="005E10E0">
        <w:rPr>
          <w:rFonts w:ascii="Times New Roman" w:eastAsia="Times New Roman" w:hAnsi="Times New Roman" w:cs="Times New Roman"/>
          <w:b/>
          <w:sz w:val="28"/>
          <w:szCs w:val="28"/>
        </w:rPr>
        <w:t>:</w:t>
      </w:r>
    </w:p>
    <w:p w:rsidR="00D15656" w:rsidRPr="005E10E0" w:rsidRDefault="00D15656" w:rsidP="00D15656">
      <w:pPr>
        <w:spacing w:before="120" w:after="0" w:line="252" w:lineRule="auto"/>
        <w:ind w:firstLine="720"/>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xml:space="preserve">Ngoài các nhiệm vụ thường xuyên là giám sát, kiểm tra việc thực hiện các nội dung Nghị quyết của Đại hội đồng cổ đông; Thẩm định báo cáo tình hình kinh doanh, báo cáo tài chính hằng năm, công tác kế toán, thống kê; Thực hiện trách nhiệm giám sát, kiểm tra tính hợp lý, hợp pháp, tính trung thực và mức độ cẩn trọng trong quản trị, điều hành và các mặt hoạt động sản xuất kinh doanh. </w:t>
      </w:r>
    </w:p>
    <w:p w:rsidR="00D15656" w:rsidRPr="005E10E0" w:rsidRDefault="00366352" w:rsidP="00D15656">
      <w:pPr>
        <w:spacing w:before="120" w:after="0" w:line="252" w:lineRule="auto"/>
        <w:ind w:firstLine="720"/>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Trong nhiệm kỳ 2020</w:t>
      </w:r>
      <w:r w:rsidR="00D15656" w:rsidRPr="005E10E0">
        <w:rPr>
          <w:rFonts w:ascii="Times New Roman" w:eastAsia="Times New Roman" w:hAnsi="Times New Roman" w:cs="Times New Roman"/>
          <w:sz w:val="28"/>
          <w:szCs w:val="28"/>
        </w:rPr>
        <w:t xml:space="preserve"> – 20</w:t>
      </w:r>
      <w:r w:rsidRPr="005E10E0">
        <w:rPr>
          <w:rFonts w:ascii="Times New Roman" w:eastAsia="Times New Roman" w:hAnsi="Times New Roman" w:cs="Times New Roman"/>
          <w:sz w:val="28"/>
          <w:szCs w:val="28"/>
        </w:rPr>
        <w:t>24</w:t>
      </w:r>
      <w:r w:rsidR="00D15656" w:rsidRPr="005E10E0">
        <w:rPr>
          <w:rFonts w:ascii="Times New Roman" w:eastAsia="Times New Roman" w:hAnsi="Times New Roman" w:cs="Times New Roman"/>
          <w:sz w:val="28"/>
          <w:szCs w:val="28"/>
        </w:rPr>
        <w:t>, Ban kiểm soát đặt ra các nhiệm vụ trọng tâm sau:</w:t>
      </w:r>
    </w:p>
    <w:p w:rsidR="00D15656" w:rsidRPr="005E10E0" w:rsidRDefault="00D15656" w:rsidP="00D15656">
      <w:pPr>
        <w:spacing w:before="120" w:after="0" w:line="252" w:lineRule="auto"/>
        <w:ind w:firstLine="720"/>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Tăng cường giám sát công tác thu hồi vốn;</w:t>
      </w:r>
    </w:p>
    <w:p w:rsidR="00D15656" w:rsidRPr="005E10E0" w:rsidRDefault="00D15656" w:rsidP="00D15656">
      <w:pPr>
        <w:spacing w:before="120" w:after="0" w:line="252" w:lineRule="auto"/>
        <w:ind w:firstLine="720"/>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 xml:space="preserve">- Theo dõi, giám sát, cập nhật kết quả </w:t>
      </w:r>
      <w:r w:rsidR="00366352" w:rsidRPr="005E10E0">
        <w:rPr>
          <w:rFonts w:ascii="Times New Roman" w:eastAsia="Times New Roman" w:hAnsi="Times New Roman" w:cs="Times New Roman"/>
          <w:sz w:val="28"/>
          <w:szCs w:val="28"/>
        </w:rPr>
        <w:t>về đầu tư tài chính, đầu tư Dự án;</w:t>
      </w:r>
    </w:p>
    <w:p w:rsidR="00D15656" w:rsidRPr="005E10E0" w:rsidRDefault="00D15656" w:rsidP="00D15656">
      <w:pPr>
        <w:spacing w:before="120" w:after="0" w:line="252" w:lineRule="auto"/>
        <w:ind w:firstLine="720"/>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lastRenderedPageBreak/>
        <w:t>- Theo dõi, giám sát việc thực hiện tăng vốn (</w:t>
      </w:r>
      <w:r w:rsidRPr="005E10E0">
        <w:rPr>
          <w:rFonts w:ascii="Times New Roman" w:eastAsia="Times New Roman" w:hAnsi="Times New Roman" w:cs="Times New Roman"/>
          <w:i/>
          <w:sz w:val="28"/>
          <w:szCs w:val="28"/>
        </w:rPr>
        <w:t>nếu được Đại hội đồng cổ đông thông qua</w:t>
      </w:r>
      <w:r w:rsidRPr="005E10E0">
        <w:rPr>
          <w:rFonts w:ascii="Times New Roman" w:eastAsia="Times New Roman" w:hAnsi="Times New Roman" w:cs="Times New Roman"/>
          <w:sz w:val="28"/>
          <w:szCs w:val="28"/>
        </w:rPr>
        <w:t>) cũng như việc sử dụng vốn đúng mục đích, hiệu quả.</w:t>
      </w:r>
    </w:p>
    <w:p w:rsidR="00D15656" w:rsidRPr="005E10E0" w:rsidRDefault="00D15656" w:rsidP="00D15656">
      <w:pPr>
        <w:spacing w:before="120" w:after="0" w:line="252" w:lineRule="auto"/>
        <w:ind w:firstLine="720"/>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Kính thưa các quý vị cổ đông, Đại hội năm nay là đại kết thúc nhiệm kỳ 201</w:t>
      </w:r>
      <w:r w:rsidR="00366352" w:rsidRPr="005E10E0">
        <w:rPr>
          <w:rFonts w:ascii="Times New Roman" w:eastAsia="Times New Roman" w:hAnsi="Times New Roman" w:cs="Times New Roman"/>
          <w:sz w:val="28"/>
          <w:szCs w:val="28"/>
        </w:rPr>
        <w:t>5</w:t>
      </w:r>
      <w:r w:rsidRPr="005E10E0">
        <w:rPr>
          <w:rFonts w:ascii="Times New Roman" w:eastAsia="Times New Roman" w:hAnsi="Times New Roman" w:cs="Times New Roman"/>
          <w:sz w:val="28"/>
          <w:szCs w:val="28"/>
        </w:rPr>
        <w:t>-201</w:t>
      </w:r>
      <w:r w:rsidR="00366352" w:rsidRPr="005E10E0">
        <w:rPr>
          <w:rFonts w:ascii="Times New Roman" w:eastAsia="Times New Roman" w:hAnsi="Times New Roman" w:cs="Times New Roman"/>
          <w:sz w:val="28"/>
          <w:szCs w:val="28"/>
        </w:rPr>
        <w:t>9</w:t>
      </w:r>
      <w:r w:rsidRPr="005E10E0">
        <w:rPr>
          <w:rFonts w:ascii="Times New Roman" w:eastAsia="Times New Roman" w:hAnsi="Times New Roman" w:cs="Times New Roman"/>
          <w:sz w:val="28"/>
          <w:szCs w:val="28"/>
        </w:rPr>
        <w:t xml:space="preserve"> của Ban kiểm soát đương nhiệm. Trong nhiệm kỳ, mặc dù có không ít khó khăn do thay đổi nhân sự Ban kiểm soát, </w:t>
      </w:r>
      <w:r w:rsidR="00366352" w:rsidRPr="005E10E0">
        <w:rPr>
          <w:rFonts w:ascii="Times New Roman" w:eastAsia="Times New Roman" w:hAnsi="Times New Roman" w:cs="Times New Roman"/>
          <w:sz w:val="28"/>
          <w:szCs w:val="28"/>
        </w:rPr>
        <w:t>những cơ chế đặc thù cùng những thủ tục pháp lý phức tạp</w:t>
      </w:r>
      <w:r w:rsidR="00D3641B" w:rsidRPr="005E10E0">
        <w:rPr>
          <w:rFonts w:ascii="Times New Roman" w:eastAsia="Times New Roman" w:hAnsi="Times New Roman" w:cs="Times New Roman"/>
          <w:sz w:val="28"/>
          <w:szCs w:val="28"/>
        </w:rPr>
        <w:t xml:space="preserve"> của các cơ quan Nhà nước cùng với những điều kiện không thuận lợi của nền kinh tế</w:t>
      </w:r>
      <w:r w:rsidR="00366352" w:rsidRPr="005E10E0">
        <w:rPr>
          <w:rFonts w:ascii="Times New Roman" w:eastAsia="Times New Roman" w:hAnsi="Times New Roman" w:cs="Times New Roman"/>
          <w:sz w:val="28"/>
          <w:szCs w:val="28"/>
        </w:rPr>
        <w:t xml:space="preserve"> </w:t>
      </w:r>
      <w:r w:rsidRPr="005E10E0">
        <w:rPr>
          <w:rFonts w:ascii="Times New Roman" w:eastAsia="Times New Roman" w:hAnsi="Times New Roman" w:cs="Times New Roman"/>
          <w:sz w:val="28"/>
          <w:szCs w:val="28"/>
        </w:rPr>
        <w:t>ảnh hưởng đến hoạt động chung của Công ty nhưng với sự cố gắng của các thành viên, sự phối hợp của Ban điều hành, HĐQT, Ban kiểm soát n</w:t>
      </w:r>
      <w:r w:rsidR="00422D3D" w:rsidRPr="005E10E0">
        <w:rPr>
          <w:rFonts w:ascii="Times New Roman" w:eastAsia="Times New Roman" w:hAnsi="Times New Roman" w:cs="Times New Roman"/>
          <w:sz w:val="28"/>
          <w:szCs w:val="28"/>
        </w:rPr>
        <w:t>hận thấy đã hoàn thành</w:t>
      </w:r>
      <w:r w:rsidRPr="005E10E0">
        <w:rPr>
          <w:rFonts w:ascii="Times New Roman" w:eastAsia="Times New Roman" w:hAnsi="Times New Roman" w:cs="Times New Roman"/>
          <w:sz w:val="28"/>
          <w:szCs w:val="28"/>
        </w:rPr>
        <w:t xml:space="preserve"> nhiệm vụ được pháp luật quy định và Đại hội đồng cổ đông giao phó. Ban kiểm soát cũng nhận thấy những mặt còn hạn chế là chưa phát huy được vai trò giám sát độc lập, chưa đảm bảo tính kịp thời trong hoạt động của mình. </w:t>
      </w:r>
    </w:p>
    <w:p w:rsidR="00D15656" w:rsidRPr="005E10E0" w:rsidRDefault="00D15656" w:rsidP="00D15656">
      <w:pPr>
        <w:spacing w:before="120" w:after="0" w:line="252" w:lineRule="auto"/>
        <w:ind w:firstLine="720"/>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Kết thúc nhiệm kỳ, thay mặt Ban kiểm soát tôi xin trân trọng cám ơn các Quý vị cổ đông đã tin tưởng giao trách nhiệm</w:t>
      </w:r>
      <w:r w:rsidR="00422D3D" w:rsidRPr="005E10E0">
        <w:rPr>
          <w:rFonts w:ascii="Times New Roman" w:eastAsia="Times New Roman" w:hAnsi="Times New Roman" w:cs="Times New Roman"/>
          <w:sz w:val="28"/>
          <w:szCs w:val="28"/>
        </w:rPr>
        <w:t xml:space="preserve"> cho chúng tôi</w:t>
      </w:r>
      <w:r w:rsidR="002941C0" w:rsidRPr="005E10E0">
        <w:rPr>
          <w:rFonts w:ascii="Times New Roman" w:eastAsia="Times New Roman" w:hAnsi="Times New Roman" w:cs="Times New Roman"/>
          <w:sz w:val="28"/>
          <w:szCs w:val="28"/>
        </w:rPr>
        <w:t xml:space="preserve"> trong suốt 5 năm vừa qua,</w:t>
      </w:r>
      <w:r w:rsidR="00422D3D" w:rsidRPr="005E10E0">
        <w:rPr>
          <w:rFonts w:ascii="Times New Roman" w:eastAsia="Times New Roman" w:hAnsi="Times New Roman" w:cs="Times New Roman"/>
          <w:sz w:val="28"/>
          <w:szCs w:val="28"/>
        </w:rPr>
        <w:t xml:space="preserve"> rất mong Đại hội cổ đông lần này bầu ra được nhân sự Ban Kiểm soát mới</w:t>
      </w:r>
      <w:r w:rsidR="005C00F0" w:rsidRPr="005E10E0">
        <w:rPr>
          <w:rFonts w:ascii="Times New Roman" w:eastAsia="Times New Roman" w:hAnsi="Times New Roman" w:cs="Times New Roman"/>
          <w:sz w:val="28"/>
          <w:szCs w:val="28"/>
        </w:rPr>
        <w:t xml:space="preserve"> đáp ứng được tiêu chuẩn, yêu cầu, hoàn thành tốt chức trách nhiệm vụ được giao.</w:t>
      </w:r>
    </w:p>
    <w:p w:rsidR="00D15656" w:rsidRPr="005E10E0" w:rsidRDefault="00D15656" w:rsidP="00D15656">
      <w:pPr>
        <w:spacing w:before="120" w:after="0" w:line="252" w:lineRule="auto"/>
        <w:ind w:firstLine="720"/>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Trên đây là toàn bộ báo cáo của Ban Kiểm soát về tổng kết hoạt động nhiệm kỳ 201</w:t>
      </w:r>
      <w:r w:rsidR="00D3641B" w:rsidRPr="005E10E0">
        <w:rPr>
          <w:rFonts w:ascii="Times New Roman" w:eastAsia="Times New Roman" w:hAnsi="Times New Roman" w:cs="Times New Roman"/>
          <w:sz w:val="28"/>
          <w:szCs w:val="28"/>
        </w:rPr>
        <w:t>5 – 2019</w:t>
      </w:r>
      <w:r w:rsidRPr="005E10E0">
        <w:rPr>
          <w:rFonts w:ascii="Times New Roman" w:eastAsia="Times New Roman" w:hAnsi="Times New Roman" w:cs="Times New Roman"/>
          <w:sz w:val="28"/>
          <w:szCs w:val="28"/>
        </w:rPr>
        <w:t>, kết quả thực hiện nhiệm vụ năm 201</w:t>
      </w:r>
      <w:r w:rsidR="00A95E38" w:rsidRPr="005E10E0">
        <w:rPr>
          <w:rFonts w:ascii="Times New Roman" w:eastAsia="Times New Roman" w:hAnsi="Times New Roman" w:cs="Times New Roman"/>
          <w:sz w:val="28"/>
          <w:szCs w:val="28"/>
        </w:rPr>
        <w:t>9</w:t>
      </w:r>
      <w:r w:rsidRPr="005E10E0">
        <w:rPr>
          <w:rFonts w:ascii="Times New Roman" w:eastAsia="Times New Roman" w:hAnsi="Times New Roman" w:cs="Times New Roman"/>
          <w:sz w:val="28"/>
          <w:szCs w:val="28"/>
        </w:rPr>
        <w:t xml:space="preserve"> và phương hướng,</w:t>
      </w:r>
      <w:r w:rsidR="00D3641B" w:rsidRPr="005E10E0">
        <w:rPr>
          <w:rFonts w:ascii="Times New Roman" w:eastAsia="Times New Roman" w:hAnsi="Times New Roman" w:cs="Times New Roman"/>
          <w:sz w:val="28"/>
          <w:szCs w:val="28"/>
        </w:rPr>
        <w:t xml:space="preserve"> nhiệm vụ trọng tâm nhiệm kỳ 2020</w:t>
      </w:r>
      <w:r w:rsidRPr="005E10E0">
        <w:rPr>
          <w:rFonts w:ascii="Times New Roman" w:eastAsia="Times New Roman" w:hAnsi="Times New Roman" w:cs="Times New Roman"/>
          <w:sz w:val="28"/>
          <w:szCs w:val="28"/>
        </w:rPr>
        <w:t xml:space="preserve"> - 20</w:t>
      </w:r>
      <w:r w:rsidR="00D3641B" w:rsidRPr="005E10E0">
        <w:rPr>
          <w:rFonts w:ascii="Times New Roman" w:eastAsia="Times New Roman" w:hAnsi="Times New Roman" w:cs="Times New Roman"/>
          <w:sz w:val="28"/>
          <w:szCs w:val="28"/>
        </w:rPr>
        <w:t>24</w:t>
      </w:r>
      <w:r w:rsidRPr="005E10E0">
        <w:rPr>
          <w:rFonts w:ascii="Times New Roman" w:eastAsia="Times New Roman" w:hAnsi="Times New Roman" w:cs="Times New Roman"/>
          <w:sz w:val="28"/>
          <w:szCs w:val="28"/>
        </w:rPr>
        <w:t>. Kính trình Đại hội cổ đông xem xét thông qua.</w:t>
      </w:r>
    </w:p>
    <w:p w:rsidR="005C00F0" w:rsidRPr="005E10E0" w:rsidRDefault="005C00F0" w:rsidP="00D15656">
      <w:pPr>
        <w:spacing w:before="120" w:after="0" w:line="252" w:lineRule="auto"/>
        <w:ind w:firstLine="720"/>
        <w:jc w:val="both"/>
        <w:rPr>
          <w:rFonts w:ascii="Times New Roman" w:eastAsia="Times New Roman" w:hAnsi="Times New Roman" w:cs="Times New Roman"/>
          <w:sz w:val="28"/>
          <w:szCs w:val="28"/>
        </w:rPr>
      </w:pPr>
      <w:r w:rsidRPr="005E10E0">
        <w:rPr>
          <w:rFonts w:ascii="Times New Roman" w:eastAsia="Times New Roman" w:hAnsi="Times New Roman" w:cs="Times New Roman"/>
          <w:sz w:val="28"/>
          <w:szCs w:val="28"/>
        </w:rPr>
        <w:t>Kính chúc Quí vị cổ đông sức khỏe. Chúc Đại hội thành công!</w:t>
      </w:r>
    </w:p>
    <w:p w:rsidR="00D15656" w:rsidRPr="005E10E0" w:rsidRDefault="00D15656" w:rsidP="00D15656">
      <w:pPr>
        <w:spacing w:before="120" w:after="0" w:line="252" w:lineRule="auto"/>
        <w:ind w:firstLine="720"/>
        <w:jc w:val="both"/>
        <w:rPr>
          <w:rFonts w:ascii="Times New Roman" w:eastAsia="Times New Roman" w:hAnsi="Times New Roman" w:cs="Times New Roman"/>
          <w:b/>
          <w:i/>
          <w:sz w:val="28"/>
          <w:szCs w:val="28"/>
        </w:rPr>
      </w:pPr>
      <w:r w:rsidRPr="005E10E0">
        <w:rPr>
          <w:rFonts w:ascii="Times New Roman" w:eastAsia="Times New Roman" w:hAnsi="Times New Roman" w:cs="Times New Roman"/>
          <w:b/>
          <w:i/>
          <w:sz w:val="28"/>
          <w:szCs w:val="28"/>
        </w:rPr>
        <w:t>Trân trọng báo cáo!</w:t>
      </w:r>
    </w:p>
    <w:p w:rsidR="00D15656" w:rsidRPr="005E10E0" w:rsidRDefault="00D15656" w:rsidP="00D15656">
      <w:pPr>
        <w:tabs>
          <w:tab w:val="left" w:pos="9000"/>
        </w:tabs>
        <w:spacing w:after="0" w:line="252" w:lineRule="auto"/>
        <w:ind w:left="5040" w:firstLine="720"/>
        <w:jc w:val="both"/>
        <w:rPr>
          <w:rFonts w:ascii="Times New Roman" w:eastAsia="Times New Roman" w:hAnsi="Times New Roman" w:cs="Times New Roman"/>
          <w:b/>
          <w:sz w:val="28"/>
          <w:szCs w:val="28"/>
        </w:rPr>
      </w:pPr>
      <w:r w:rsidRPr="005E10E0">
        <w:rPr>
          <w:rFonts w:ascii="Times New Roman" w:eastAsia="Times New Roman" w:hAnsi="Times New Roman" w:cs="Times New Roman"/>
          <w:b/>
          <w:sz w:val="28"/>
          <w:szCs w:val="28"/>
        </w:rPr>
        <w:t>TM. BAN KIỂM SOÁT</w:t>
      </w:r>
    </w:p>
    <w:p w:rsidR="00D15656" w:rsidRPr="005E10E0" w:rsidRDefault="00D15656" w:rsidP="00D15656">
      <w:pPr>
        <w:spacing w:after="0" w:line="252" w:lineRule="auto"/>
        <w:ind w:left="5040" w:firstLine="720"/>
        <w:jc w:val="both"/>
        <w:rPr>
          <w:rFonts w:ascii="Times New Roman" w:eastAsia="Times New Roman" w:hAnsi="Times New Roman" w:cs="Times New Roman"/>
          <w:b/>
          <w:sz w:val="28"/>
          <w:szCs w:val="28"/>
        </w:rPr>
      </w:pPr>
      <w:r w:rsidRPr="005E10E0">
        <w:rPr>
          <w:rFonts w:ascii="Times New Roman" w:eastAsia="Times New Roman" w:hAnsi="Times New Roman" w:cs="Times New Roman"/>
          <w:sz w:val="28"/>
          <w:szCs w:val="28"/>
        </w:rPr>
        <w:t xml:space="preserve">      </w:t>
      </w:r>
      <w:r w:rsidRPr="005E10E0">
        <w:rPr>
          <w:rFonts w:ascii="Times New Roman" w:eastAsia="Times New Roman" w:hAnsi="Times New Roman" w:cs="Times New Roman"/>
          <w:b/>
          <w:sz w:val="28"/>
          <w:szCs w:val="28"/>
        </w:rPr>
        <w:t>TRƯỞNG BAN</w:t>
      </w:r>
    </w:p>
    <w:p w:rsidR="00D15656" w:rsidRPr="005E10E0" w:rsidRDefault="00D15656" w:rsidP="00D15656">
      <w:pPr>
        <w:spacing w:before="120" w:after="0" w:line="252" w:lineRule="auto"/>
        <w:ind w:firstLine="720"/>
        <w:jc w:val="both"/>
        <w:rPr>
          <w:rFonts w:ascii="Times New Roman" w:eastAsia="Times New Roman" w:hAnsi="Times New Roman" w:cs="Times New Roman"/>
          <w:sz w:val="28"/>
          <w:szCs w:val="28"/>
        </w:rPr>
      </w:pPr>
    </w:p>
    <w:p w:rsidR="00D15656" w:rsidRDefault="00D15656" w:rsidP="00D15656">
      <w:pPr>
        <w:spacing w:before="120" w:after="0" w:line="252" w:lineRule="auto"/>
        <w:ind w:firstLine="720"/>
        <w:jc w:val="both"/>
        <w:rPr>
          <w:rFonts w:ascii="Times New Roman" w:eastAsia="Times New Roman" w:hAnsi="Times New Roman" w:cs="Times New Roman"/>
          <w:sz w:val="28"/>
          <w:szCs w:val="28"/>
        </w:rPr>
      </w:pPr>
    </w:p>
    <w:p w:rsidR="005E10E0" w:rsidRPr="005E10E0" w:rsidRDefault="005E10E0" w:rsidP="00D15656">
      <w:pPr>
        <w:spacing w:before="120" w:after="0" w:line="252" w:lineRule="auto"/>
        <w:ind w:firstLine="720"/>
        <w:jc w:val="both"/>
        <w:rPr>
          <w:rFonts w:ascii="Times New Roman" w:eastAsia="Times New Roman" w:hAnsi="Times New Roman" w:cs="Times New Roman"/>
          <w:sz w:val="28"/>
          <w:szCs w:val="28"/>
        </w:rPr>
      </w:pPr>
    </w:p>
    <w:p w:rsidR="00D15656" w:rsidRPr="005E10E0" w:rsidRDefault="00630461" w:rsidP="00D15656">
      <w:pPr>
        <w:spacing w:before="120" w:after="0" w:line="252" w:lineRule="auto"/>
        <w:ind w:left="5760"/>
        <w:jc w:val="both"/>
        <w:rPr>
          <w:rFonts w:ascii="Times New Roman" w:eastAsia="Times New Roman" w:hAnsi="Times New Roman" w:cs="Times New Roman"/>
          <w:b/>
          <w:sz w:val="28"/>
          <w:szCs w:val="28"/>
        </w:rPr>
      </w:pPr>
      <w:r w:rsidRPr="005E10E0">
        <w:rPr>
          <w:rFonts w:ascii="Times New Roman" w:eastAsia="Times New Roman" w:hAnsi="Times New Roman" w:cs="Times New Roman"/>
          <w:b/>
          <w:sz w:val="28"/>
          <w:szCs w:val="28"/>
        </w:rPr>
        <w:t xml:space="preserve">   Dương Thị Phượng</w:t>
      </w:r>
    </w:p>
    <w:p w:rsidR="00A36BC3" w:rsidRDefault="00A36BC3"/>
    <w:sectPr w:rsidR="00A36BC3" w:rsidSect="00630461">
      <w:headerReference w:type="default" r:id="rId8"/>
      <w:footerReference w:type="default" r:id="rId9"/>
      <w:pgSz w:w="11907" w:h="16839"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1CE" w:rsidRDefault="007D31CE" w:rsidP="000917BE">
      <w:pPr>
        <w:spacing w:after="0" w:line="240" w:lineRule="auto"/>
      </w:pPr>
      <w:r>
        <w:separator/>
      </w:r>
    </w:p>
  </w:endnote>
  <w:endnote w:type="continuationSeparator" w:id="0">
    <w:p w:rsidR="007D31CE" w:rsidRDefault="007D31CE" w:rsidP="0009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6DB" w:rsidRPr="00705747" w:rsidRDefault="005C76DB" w:rsidP="005C76DB">
    <w:pPr>
      <w:pStyle w:val="Footer"/>
      <w:spacing w:before="120" w:line="288" w:lineRule="auto"/>
      <w:rPr>
        <w:rFonts w:ascii="Times New Roman Bold" w:hAnsi="Times New Roman Bold"/>
        <w:b/>
      </w:rPr>
    </w:pPr>
    <w:r>
      <w:rPr>
        <w:rFonts w:ascii="Times New Roman Bold" w:hAnsi="Times New Roman Bold"/>
        <w:b/>
        <w:noProof/>
      </w:rPr>
      <mc:AlternateContent>
        <mc:Choice Requires="wps">
          <w:drawing>
            <wp:anchor distT="0" distB="0" distL="114300" distR="114300" simplePos="0" relativeHeight="251661312" behindDoc="0" locked="0" layoutInCell="1" allowOverlap="1" wp14:anchorId="71B73F30" wp14:editId="1E001012">
              <wp:simplePos x="0" y="0"/>
              <wp:positionH relativeFrom="column">
                <wp:posOffset>-2540</wp:posOffset>
              </wp:positionH>
              <wp:positionV relativeFrom="paragraph">
                <wp:posOffset>17145</wp:posOffset>
              </wp:positionV>
              <wp:extent cx="5953125" cy="0"/>
              <wp:effectExtent l="0" t="0" r="9525" b="19050"/>
              <wp:wrapNone/>
              <wp:docPr id="43" name="Straight Connector 43"/>
              <wp:cNvGraphicFramePr/>
              <a:graphic xmlns:a="http://schemas.openxmlformats.org/drawingml/2006/main">
                <a:graphicData uri="http://schemas.microsoft.com/office/word/2010/wordprocessingShape">
                  <wps:wsp>
                    <wps:cNvCnPr/>
                    <wps:spPr>
                      <a:xfrm>
                        <a:off x="0" y="0"/>
                        <a:ext cx="5953125" cy="0"/>
                      </a:xfrm>
                      <a:prstGeom prst="line">
                        <a:avLst/>
                      </a:prstGeom>
                      <a:ln w="95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9E3975" id="Straight Connector 4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35pt" to="468.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" strokecolor="black [3213]">
              <v:stroke linestyle="thinThin"/>
            </v:line>
          </w:pict>
        </mc:Fallback>
      </mc:AlternateContent>
    </w:r>
    <w:r w:rsidRPr="00705747">
      <w:rPr>
        <w:rFonts w:ascii="Times New Roman Bold" w:hAnsi="Times New Roman Bold"/>
        <w:b/>
      </w:rPr>
      <w:t>CÔNG TY CỔ PHẦN LICOGI13</w:t>
    </w:r>
  </w:p>
  <w:p w:rsidR="005C76DB" w:rsidRDefault="005C76DB">
    <w:pPr>
      <w:pStyle w:val="Footer"/>
    </w:pPr>
  </w:p>
  <w:p w:rsidR="000917BE" w:rsidRDefault="00091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1CE" w:rsidRDefault="007D31CE" w:rsidP="000917BE">
      <w:pPr>
        <w:spacing w:after="0" w:line="240" w:lineRule="auto"/>
      </w:pPr>
      <w:r>
        <w:separator/>
      </w:r>
    </w:p>
  </w:footnote>
  <w:footnote w:type="continuationSeparator" w:id="0">
    <w:p w:rsidR="007D31CE" w:rsidRDefault="007D31CE" w:rsidP="00091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6DB" w:rsidRPr="00705747" w:rsidRDefault="005C76DB" w:rsidP="005C76DB">
    <w:pPr>
      <w:pStyle w:val="Footer"/>
      <w:spacing w:after="120" w:line="288" w:lineRule="auto"/>
      <w:rPr>
        <w:rFonts w:ascii="Times New Roman Bold" w:hAnsi="Times New Roman Bold"/>
        <w:b/>
      </w:rPr>
    </w:pPr>
    <w:r>
      <w:rPr>
        <w:rFonts w:ascii="Times New Roman Bold" w:hAnsi="Times New Roman Bold"/>
        <w:b/>
        <w:noProof/>
      </w:rPr>
      <mc:AlternateContent>
        <mc:Choice Requires="wps">
          <w:drawing>
            <wp:anchor distT="0" distB="0" distL="114300" distR="114300" simplePos="0" relativeHeight="251659264" behindDoc="0" locked="0" layoutInCell="1" allowOverlap="1" wp14:anchorId="7810535F" wp14:editId="255B55B4">
              <wp:simplePos x="0" y="0"/>
              <wp:positionH relativeFrom="column">
                <wp:posOffset>-2540</wp:posOffset>
              </wp:positionH>
              <wp:positionV relativeFrom="paragraph">
                <wp:posOffset>209550</wp:posOffset>
              </wp:positionV>
              <wp:extent cx="595312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595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BC843F" id="Straight Connector 4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6.5pt" to="468.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" strokecolor="black [3213]"/>
          </w:pict>
        </mc:Fallback>
      </mc:AlternateContent>
    </w:r>
    <w:r>
      <w:rPr>
        <w:rFonts w:ascii="Times New Roman Bold" w:hAnsi="Times New Roman Bold"/>
        <w:b/>
      </w:rPr>
      <w:t xml:space="preserve"> ĐẠI HỘI CỔ ĐÔNG THƯỜNG NIÊN 2020</w:t>
    </w:r>
  </w:p>
  <w:p w:rsidR="005C76DB" w:rsidRDefault="005C76DB">
    <w:pPr>
      <w:pStyle w:val="Header"/>
    </w:pPr>
  </w:p>
  <w:p w:rsidR="005C76DB" w:rsidRDefault="005C76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2057"/>
    <w:multiLevelType w:val="hybridMultilevel"/>
    <w:tmpl w:val="18C6C7E0"/>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9424E5F"/>
    <w:multiLevelType w:val="hybridMultilevel"/>
    <w:tmpl w:val="D3144F0A"/>
    <w:lvl w:ilvl="0" w:tplc="1E46CDF6">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415C2878"/>
    <w:multiLevelType w:val="hybridMultilevel"/>
    <w:tmpl w:val="41F018B6"/>
    <w:lvl w:ilvl="0" w:tplc="06DECF5A">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56"/>
    <w:rsid w:val="000130BD"/>
    <w:rsid w:val="00021806"/>
    <w:rsid w:val="00040CE2"/>
    <w:rsid w:val="00073E42"/>
    <w:rsid w:val="000917BE"/>
    <w:rsid w:val="000C57A0"/>
    <w:rsid w:val="000F00D5"/>
    <w:rsid w:val="000F1CED"/>
    <w:rsid w:val="0012092F"/>
    <w:rsid w:val="00161769"/>
    <w:rsid w:val="001635DA"/>
    <w:rsid w:val="0018771B"/>
    <w:rsid w:val="001A0521"/>
    <w:rsid w:val="001A611C"/>
    <w:rsid w:val="001D2C32"/>
    <w:rsid w:val="001D730B"/>
    <w:rsid w:val="00254D70"/>
    <w:rsid w:val="00256B30"/>
    <w:rsid w:val="002707CF"/>
    <w:rsid w:val="00291D1C"/>
    <w:rsid w:val="00292553"/>
    <w:rsid w:val="002941C0"/>
    <w:rsid w:val="002D78A8"/>
    <w:rsid w:val="00313305"/>
    <w:rsid w:val="00316038"/>
    <w:rsid w:val="00316171"/>
    <w:rsid w:val="00323981"/>
    <w:rsid w:val="0034765E"/>
    <w:rsid w:val="00366352"/>
    <w:rsid w:val="00374922"/>
    <w:rsid w:val="00393FD6"/>
    <w:rsid w:val="003B7E43"/>
    <w:rsid w:val="003C7961"/>
    <w:rsid w:val="003F7ECD"/>
    <w:rsid w:val="00406F77"/>
    <w:rsid w:val="00414580"/>
    <w:rsid w:val="00422D3D"/>
    <w:rsid w:val="00425575"/>
    <w:rsid w:val="004356CE"/>
    <w:rsid w:val="0045206E"/>
    <w:rsid w:val="00453E68"/>
    <w:rsid w:val="00472E9E"/>
    <w:rsid w:val="004B28B0"/>
    <w:rsid w:val="004E7986"/>
    <w:rsid w:val="0056084B"/>
    <w:rsid w:val="00565BC2"/>
    <w:rsid w:val="00595B70"/>
    <w:rsid w:val="00596797"/>
    <w:rsid w:val="005C00F0"/>
    <w:rsid w:val="005C6D2F"/>
    <w:rsid w:val="005C76DB"/>
    <w:rsid w:val="005E10E0"/>
    <w:rsid w:val="00617560"/>
    <w:rsid w:val="00622B26"/>
    <w:rsid w:val="00630461"/>
    <w:rsid w:val="006E3EA1"/>
    <w:rsid w:val="007033DA"/>
    <w:rsid w:val="00704CDD"/>
    <w:rsid w:val="00721CF7"/>
    <w:rsid w:val="00756FC6"/>
    <w:rsid w:val="0079533D"/>
    <w:rsid w:val="00796EDA"/>
    <w:rsid w:val="007C0B0F"/>
    <w:rsid w:val="007D31CE"/>
    <w:rsid w:val="008041D1"/>
    <w:rsid w:val="00822D39"/>
    <w:rsid w:val="00840189"/>
    <w:rsid w:val="0086527F"/>
    <w:rsid w:val="008B0939"/>
    <w:rsid w:val="008C0622"/>
    <w:rsid w:val="008C6093"/>
    <w:rsid w:val="009135C8"/>
    <w:rsid w:val="00941DD8"/>
    <w:rsid w:val="00945847"/>
    <w:rsid w:val="0097523A"/>
    <w:rsid w:val="00995982"/>
    <w:rsid w:val="009D0DDD"/>
    <w:rsid w:val="009D3E5F"/>
    <w:rsid w:val="009D5370"/>
    <w:rsid w:val="009F3ABF"/>
    <w:rsid w:val="00A03A5C"/>
    <w:rsid w:val="00A36BC3"/>
    <w:rsid w:val="00A8075B"/>
    <w:rsid w:val="00A95E38"/>
    <w:rsid w:val="00AC7860"/>
    <w:rsid w:val="00AD33F4"/>
    <w:rsid w:val="00B07525"/>
    <w:rsid w:val="00B25488"/>
    <w:rsid w:val="00B66899"/>
    <w:rsid w:val="00B832F1"/>
    <w:rsid w:val="00BB368A"/>
    <w:rsid w:val="00BC0286"/>
    <w:rsid w:val="00BD2F04"/>
    <w:rsid w:val="00C107DD"/>
    <w:rsid w:val="00C41182"/>
    <w:rsid w:val="00C61EE4"/>
    <w:rsid w:val="00C73E17"/>
    <w:rsid w:val="00C93741"/>
    <w:rsid w:val="00CF2C1E"/>
    <w:rsid w:val="00D15656"/>
    <w:rsid w:val="00D25D65"/>
    <w:rsid w:val="00D3641B"/>
    <w:rsid w:val="00D447F8"/>
    <w:rsid w:val="00D71782"/>
    <w:rsid w:val="00D972D3"/>
    <w:rsid w:val="00DA523D"/>
    <w:rsid w:val="00DB1A90"/>
    <w:rsid w:val="00DF2A0B"/>
    <w:rsid w:val="00DF335B"/>
    <w:rsid w:val="00DF4B2E"/>
    <w:rsid w:val="00E117DC"/>
    <w:rsid w:val="00E244CB"/>
    <w:rsid w:val="00E26000"/>
    <w:rsid w:val="00E65437"/>
    <w:rsid w:val="00E8436B"/>
    <w:rsid w:val="00EC0D6A"/>
    <w:rsid w:val="00EC3827"/>
    <w:rsid w:val="00ED2FA8"/>
    <w:rsid w:val="00F106AA"/>
    <w:rsid w:val="00F61ECE"/>
    <w:rsid w:val="00F71736"/>
    <w:rsid w:val="00F747EF"/>
    <w:rsid w:val="00F777BA"/>
    <w:rsid w:val="00F83C91"/>
    <w:rsid w:val="00FE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960BD7-2476-4F47-B564-BF447D99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656"/>
    <w:rPr>
      <w:rFonts w:asciiTheme="minorHAnsi" w:eastAsiaTheme="minorEastAsia" w:hAnsiTheme="minorHAnsi"/>
      <w:sz w:val="22"/>
    </w:rPr>
  </w:style>
  <w:style w:type="paragraph" w:styleId="Heading2">
    <w:name w:val="heading 2"/>
    <w:basedOn w:val="Normal"/>
    <w:next w:val="Normal"/>
    <w:link w:val="Heading2Char"/>
    <w:uiPriority w:val="9"/>
    <w:semiHidden/>
    <w:unhideWhenUsed/>
    <w:qFormat/>
    <w:rsid w:val="00D156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565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91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7BE"/>
    <w:rPr>
      <w:rFonts w:asciiTheme="minorHAnsi" w:eastAsiaTheme="minorEastAsia" w:hAnsiTheme="minorHAnsi"/>
      <w:sz w:val="22"/>
    </w:rPr>
  </w:style>
  <w:style w:type="paragraph" w:styleId="Footer">
    <w:name w:val="footer"/>
    <w:basedOn w:val="Normal"/>
    <w:link w:val="FooterChar"/>
    <w:uiPriority w:val="99"/>
    <w:unhideWhenUsed/>
    <w:rsid w:val="00091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7BE"/>
    <w:rPr>
      <w:rFonts w:asciiTheme="minorHAnsi" w:eastAsiaTheme="minorEastAsia" w:hAnsiTheme="minorHAnsi"/>
      <w:sz w:val="22"/>
    </w:rPr>
  </w:style>
  <w:style w:type="paragraph" w:styleId="BalloonText">
    <w:name w:val="Balloon Text"/>
    <w:basedOn w:val="Normal"/>
    <w:link w:val="BalloonTextChar"/>
    <w:uiPriority w:val="99"/>
    <w:semiHidden/>
    <w:unhideWhenUsed/>
    <w:rsid w:val="00316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038"/>
    <w:rPr>
      <w:rFonts w:ascii="Segoe UI" w:eastAsiaTheme="minorEastAsia" w:hAnsi="Segoe UI" w:cs="Segoe UI"/>
      <w:sz w:val="18"/>
      <w:szCs w:val="18"/>
    </w:rPr>
  </w:style>
  <w:style w:type="table" w:styleId="TableGrid">
    <w:name w:val="Table Grid"/>
    <w:basedOn w:val="TableNormal"/>
    <w:uiPriority w:val="59"/>
    <w:rsid w:val="00B832F1"/>
    <w:pPr>
      <w:spacing w:after="0" w:line="240" w:lineRule="auto"/>
    </w:pPr>
    <w:rPr>
      <w:rFonts w:ascii="Calibri" w:eastAsia="Calibri" w:hAnsi="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6352"/>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60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EFDD-3585-4F16-B153-C5413FF6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9</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39</cp:revision>
  <cp:lastPrinted>2020-06-16T09:41:00Z</cp:lastPrinted>
  <dcterms:created xsi:type="dcterms:W3CDTF">2020-05-21T09:37:00Z</dcterms:created>
  <dcterms:modified xsi:type="dcterms:W3CDTF">2020-06-16T10:40:00Z</dcterms:modified>
</cp:coreProperties>
</file>